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1E5E" w14:textId="77777777" w:rsidR="00021641" w:rsidRDefault="00000000">
      <w:pPr>
        <w:pStyle w:val="BilgilendirmeSilinecek"/>
      </w:pPr>
      <w:r>
        <w:rPr>
          <w:rStyle w:val="KalnEtiket"/>
        </w:rPr>
        <w:t>— TAM METİN YAZIM KILAVUZU · Bu dosya doldurulmaz, okunur —</w:t>
      </w:r>
    </w:p>
    <w:p w14:paraId="62D3EFC3" w14:textId="77777777" w:rsidR="00021641" w:rsidRDefault="00000000">
      <w:pPr>
        <w:pStyle w:val="BilgilendirmeSilinecek"/>
      </w:pPr>
      <w:r>
        <w:t>Bu belge tam metnin yazım kurallarını anlatır ve kurallara uygun bir bildirinin nasıl göründüğünü gösterir. Köşeli parantez [ ] içindeki satırlar açıklamadır; gerisi örnektir.</w:t>
      </w:r>
    </w:p>
    <w:p w14:paraId="77A1F017" w14:textId="77777777" w:rsidR="00021641" w:rsidRDefault="00000000">
      <w:pPr>
        <w:pStyle w:val="BilgilendirmeSilinecek"/>
      </w:pPr>
      <w:r>
        <w:t>Kendi bildirinizi bu dosyada değil, BOŞ ŞABLONDA yazınız: tek yazarlıysanız “tam_metin_sablonu_TEK_YAZAR.docx”, iki yazarlıysanız “tam_metin_sablonu_IKI_YAZAR.docx”. Boş şablonun başındaki gri uyarı satırlarından başka silinecek bir şey yoktur — onları da göndermeden önce siliniz. Metninizi Giriş ve Sonuç başlıklarının altındaki açıklamanın ALTINDAKİ boş satıra yazınız ya da yapıştırınız: numaralı başlığın hemen altına yapıştırılan paragrafları Word başlığa çevirir. Kaynakçanızı Kaynaklar başlığının altındaki satırın üstüne yazabilirsiniz. Açıklama satırlarını ve boş satırları silmeniz gerekmez, bildiri kitabı hazırlanırken temizlenir; silmek isterseniz bütün yapıştırmalar bittikten sonra siliniz. Stiller ve numaralandırma buradakiyle birebir aynıdır.</w:t>
      </w:r>
    </w:p>
    <w:p w14:paraId="1A84A3E9" w14:textId="77777777" w:rsidR="00021641" w:rsidRDefault="00000000">
      <w:pPr>
        <w:pStyle w:val="BilgilendirmeSilinecek"/>
      </w:pPr>
      <w:r>
        <w:rPr>
          <w:rStyle w:val="KalnEtiket"/>
        </w:rPr>
        <w:t>Yazarken:</w:t>
      </w:r>
    </w:p>
    <w:p w14:paraId="53452DEF" w14:textId="77777777" w:rsidR="00021641" w:rsidRDefault="00000000">
      <w:pPr>
        <w:pStyle w:val="BilgilendirmeSilinecek"/>
      </w:pPr>
      <w:r>
        <w:t>Boş şablonu açıp yazmaya başlayınız. Kendi bölümlerinizi Giriş ile Sonuç arasına ekleyip her başlığa Stiller galerisinden “Başlık Düzey 1-5” stillerini veriniz; numarayı yazmayınız, Word kendisi koyar. Giriş, Sonuç ve Kaynaklar da aynı numaralandırmanın içindedir: araya bölüm eklediğinizde Sonuç’un numarası kendiliğinden kayar, numarayı elle yazarsanız çakışır. Metninizi başka bir belgeden aktarıyorsanız yapıştırdıktan hemen sonra tamamını seçip Ctrl+Boşluk ve Ctrl+Q ile eski biçimi temizleyiniz, stilleri ondan sonra uygulayınız — yapıştırma yazı tipini, puntoyu ve yazı yönünü de getirir, stil bunların üzerine yazamaz. Başka bir belgeden yapıştırdığınız paragraflar numaralı başlığa dönüşürse (2., 3., 4. …), yapıştırmanın hemen ardından beliren Yapıştırma Seçenekleri düğmesinden “Listeyi Birleştirme”yi seçiniz (başlığın listesine katılmayı iptal eder) ya da Ctrl+Z ile geri alıp boş satıra yeniden yapıştırınız.</w:t>
      </w:r>
    </w:p>
    <w:p w14:paraId="3B8B0314" w14:textId="77777777" w:rsidR="00021641" w:rsidRDefault="00000000">
      <w:pPr>
        <w:pStyle w:val="BilgilendirmeSilinecek"/>
      </w:pPr>
      <w:r>
        <w:rPr>
          <w:rStyle w:val="KalnEtiket"/>
        </w:rPr>
        <w:t>Göndermeden önce:</w:t>
      </w:r>
    </w:p>
    <w:p w14:paraId="5F01DDE5" w14:textId="77777777" w:rsidR="00021641" w:rsidRDefault="00000000">
      <w:pPr>
        <w:pStyle w:val="BilgilendirmeSilinecek"/>
      </w:pPr>
      <w:r>
        <w:t>• Tam metin 2500-3000 kelime.</w:t>
      </w:r>
    </w:p>
    <w:p w14:paraId="65AA8CE8" w14:textId="77777777" w:rsidR="00021641" w:rsidRDefault="00000000">
      <w:pPr>
        <w:pStyle w:val="BilgilendirmeSilinecek"/>
      </w:pPr>
      <w:r>
        <w:t>• Özgünlük: tam metinler sekreterya tarafından Turnitin ile taranır; benzerlik (kaynakça hariç) %25’i aşan bildiriler kabul edilmez.</w:t>
      </w:r>
    </w:p>
    <w:p w14:paraId="5AEC7DA4" w14:textId="77777777" w:rsidR="00021641" w:rsidRDefault="00000000">
      <w:pPr>
        <w:pStyle w:val="BilgilendirmeSilinecek"/>
      </w:pPr>
      <w:r>
        <w:t>• Her yazar için ad, kurum, e-posta ve ORCID yazılı; soyadı BÜYÜK harfle. (ORCID’iniz yoksa: orcid.org/register)</w:t>
      </w:r>
    </w:p>
    <w:p w14:paraId="3D9CE2DB" w14:textId="77777777" w:rsidR="00021641" w:rsidRDefault="00000000">
      <w:pPr>
        <w:pStyle w:val="BilgilendirmeSilinecek"/>
      </w:pPr>
      <w:r>
        <w:t>• Dipnot ve kaynakça İSNAD Atıf Sistemi 2. Edisyon’a (dipnotlu sürüm) uygun.</w:t>
      </w:r>
    </w:p>
    <w:p w14:paraId="12C38FBD" w14:textId="77777777" w:rsidR="00021641" w:rsidRDefault="00000000">
      <w:pPr>
        <w:pStyle w:val="BilgilendirmeSilinecek"/>
      </w:pPr>
      <w:r>
        <w:t>• Dosya adı: “Ana Bilim Dalı_Soyadı, Ad – Bildiri Başlığı”; ör. “Tasavvuf_Yılmaz, Mehmet – 19. Yüzyılda Bolu’da Tasavvufi Hayat”. Başa bildirinizin ana bilim dalını yazıp alt çizgiyle ayırınız (ör. Tefsir_, Hadis_, Din Eğitimi_). İki yazarlı bildirilerde birinci yazarın soyadı ve adı yazılır.</w:t>
      </w:r>
    </w:p>
    <w:p w14:paraId="736E0559" w14:textId="77777777" w:rsidR="00021641" w:rsidRDefault="00000000">
      <w:pPr>
        <w:pStyle w:val="BilgilendirmeSilinecek"/>
      </w:pPr>
      <w:r>
        <w:t>• Gönderim: tam metin Word (.docx) dosyası olarak, doldurulmuş Yapay Zekâ Beyan Formu ile birlikte 24 Ekim 2026 saat 23.00’e kadar baibuilahiyatsempozyum@ibu.edu.tr adresine e-posta ile gönderilir.</w:t>
      </w:r>
    </w:p>
    <w:sdt>
      <w:sdtPr>
        <w:id w:val="910001"/>
        <w:lock w:val="sdtLocked"/>
        <w:placeholder>
          <w:docPart w:val="SempozyumBaslik"/>
        </w:placeholder>
        <w:text w:multiLine="0"/>
      </w:sdtPr>
      <w:sdtContent>
        <w:p w14:paraId="62390BC8" w14:textId="49C860A9" w:rsidR="002E6B5F" w:rsidRDefault="00FF2475" w:rsidP="00C26DA2">
          <w:pPr>
            <w:pStyle w:val="MakaleBal"/>
            <w:rPr>
              <w:szCs w:val="28"/>
              <w:lang w:val="tr-TR"/>
            </w:rPr>
          </w:pPr>
          <w:r w:rsidRPr="00FF2475">
            <w:rPr>
              <w:szCs w:val="28"/>
              <w:lang w:val="tr-TR"/>
            </w:rPr>
            <w:t xml:space="preserve">Sempozyum Bildirisi Nasıl Yazılır? Tam Metin Şablonunun Kullanımı Üzerine Bir Deneme</w:t>
          </w:r>
        </w:p>
      </w:sdtContent>
    </w:sdt>
    <w:p w14:paraId="2E150AAB" w14:textId="5A1987EC" w:rsidR="00FF2475" w:rsidRPr="00FF2475" w:rsidRDefault="00FF2475" w:rsidP="00FF2475">
      <w:pPr>
        <w:pStyle w:val="YazarKunyesi"/>
        <w:rPr>
          <w:lang w:val="tr-TR"/>
        </w:rPr>
      </w:pPr>
      <w:r w:rsidRPr="00FF2475">
        <w:rPr>
          <w:lang w:val="tr-TR"/>
        </w:rPr>
        <w:t>Örnek YAZAR</w:t>
      </w:r>
    </w:p>
    <w:p w14:paraId="781B9E4E" w14:textId="2221438C" w:rsidR="00FF2475" w:rsidRPr="00FF2475" w:rsidRDefault="00FF2475" w:rsidP="00FF2475">
      <w:pPr>
        <w:pStyle w:val="YazarKunyesi"/>
        <w:rPr>
          <w:lang w:val="tr-TR"/>
        </w:rPr>
      </w:pPr>
      <w:r w:rsidRPr="00FF2475">
        <w:rPr>
          <w:lang w:val="tr-TR"/>
        </w:rPr>
        <w:t>Örnek Üniversitesi, İlahiyat Fakültesi, Bolu/Türkiye</w:t>
      </w:r>
    </w:p>
    <w:p w14:paraId="4F2E755C" w14:textId="63A902E9" w:rsidR="00FF2475" w:rsidRPr="00FF2475" w:rsidRDefault="00FF2475" w:rsidP="00FF2475">
      <w:pPr>
        <w:pStyle w:val="YazarKunyesi"/>
        <w:rPr>
          <w:lang w:val="tr-TR"/>
        </w:rPr>
      </w:pPr>
      <w:r w:rsidRPr="00FF2475">
        <w:rPr>
          <w:lang w:val="tr-TR"/>
        </w:rPr>
        <w:t>ornek.yazar@ornek.edu.tr | ORCID: 0000-0002-0000-0001</w:t>
      </w:r>
    </w:p>
    <w:p w14:paraId="530FF69D" w14:textId="77777777" w:rsidR="00347112" w:rsidRDefault="006A5A73">
      <w:pPr>
        <w:jc w:val="center"/>
      </w:pPr>
      <w:r>
        <w:rPr>
          <w:i/>
          <w:color w:val="808080"/>
          <w:sz w:val="18"/>
        </w:rPr>
        <w:t>[Bu örnek iki yazarlı bir bildiriyi gösterir. Boş şablonun tek yazarlı ve iki yazarlı iki ayrı sürümü vardır; kendinize uygun olanı indiriniz.]</w:t>
      </w:r>
    </w:p>
    <w:p w14:paraId="2674CF23" w14:textId="77777777" w:rsidR="00FF2475" w:rsidRPr="00FF2475" w:rsidRDefault="00FF2475" w:rsidP="00FF2475">
      <w:pPr>
        <w:pStyle w:val="YazarKunyesi"/>
        <w:rPr>
          <w:lang w:val="tr-TR"/>
        </w:rPr>
      </w:pPr>
      <w:r w:rsidRPr="00FF2475">
        <w:rPr>
          <w:lang w:val="tr-TR"/>
        </w:rPr>
        <w:t>Misal YAZAR</w:t>
      </w:r>
    </w:p>
    <w:p w14:paraId="6A3B2CFB" w14:textId="2828E075" w:rsidR="00FF2475" w:rsidRPr="00FF2475" w:rsidRDefault="00E81BF6" w:rsidP="00FF2475">
      <w:pPr>
        <w:pStyle w:val="YazarKunyesi"/>
        <w:rPr>
          <w:lang w:val="tr-TR"/>
        </w:rPr>
      </w:pPr>
      <w:r>
        <w:rPr>
          <w:lang w:val="tr-TR"/>
        </w:rPr>
        <w:t>Örnek Üniversitesi, İlahiyat Fakültesi, Bolu/Türkiye</w:t>
      </w:r>
    </w:p>
    <w:p w14:paraId="7B398D05" w14:textId="49BAC316" w:rsidR="00FF2475" w:rsidRPr="00FF2475" w:rsidRDefault="00E81BF6" w:rsidP="00FF2475">
      <w:pPr>
        <w:pStyle w:val="YazarKunyesi"/>
        <w:rPr>
          <w:lang w:val="tr-TR"/>
        </w:rPr>
      </w:pPr>
      <w:r>
        <w:rPr>
          <w:lang w:val="tr-TR"/>
        </w:rPr>
        <w:t>misal.yazar@ornek.edu.tr | ORCID: 0000-0002-0000-0002</w:t>
      </w:r>
    </w:p>
    <w:sdt>
      <w:sdtPr>
        <w:id w:val="900001"/>
        <w:lock w:val="sdtContentLocked"/>
      </w:sdtPr>
      <w:sdtContent>
        <w:p w14:paraId="2DEB6544" w14:textId="77777777" w:rsidR="00366288" w:rsidRPr="00FF2475" w:rsidRDefault="00366288" w:rsidP="00366288">
          <w:pPr>
            <w:pStyle w:val="BlmBal"/>
            <w:tabs>
              <w:tab w:val="left" w:pos="284"/>
            </w:tabs>
            <w:spacing w:before="120"/>
            <w:rPr>
              <w:szCs w:val="24"/>
              <w:lang w:val="tr-TR"/>
            </w:rPr>
          </w:pPr>
          <w:r w:rsidRPr="00FF2475">
            <w:rPr>
              <w:szCs w:val="24"/>
              <w:lang w:val="tr-TR"/>
            </w:rPr>
            <w:t xml:space="preserve">Giriş </w:t>
          </w:r>
        </w:p>
      </w:sdtContent>
    </w:sdt>
    <w:p w14:paraId="5ED0104E" w14:textId="77777777" w:rsidR="00021641" w:rsidRDefault="00000000">
      <w:r>
        <w:t>Bu örnek metin, tam metin şablonunun nasıl kullanılacağını gösterir: anlatılan her kural metnin kendisinde uygulanmıştır. Bir kuralın nasıl uygulandığını merak ettiğinizde ilgili paragrafın biçimine bakınız.</w:t>
      </w:r>
    </w:p>
    <w:p w14:paraId="17696235" w14:textId="77777777" w:rsidR="00021641" w:rsidRDefault="00000000">
      <w:r>
        <w:t>[Bu paragraf gövde metnidir: Palatino Linotype 10 punto, tek satır aralığı, iki yana yaslı. Yazmaya başladığınızda bu biçim kendiliğinden oluşur. Kendi giriş metniniz boş şablonda bu başlığın altına gelecektir.]</w:t>
      </w:r>
    </w:p>
    <w:p w14:paraId="40E9544F" w14:textId="77777777" w:rsidR="00021641" w:rsidRDefault="00000000">
      <w:pPr>
        <w:pStyle w:val="BlmBal"/>
      </w:pPr>
      <w:r>
        <w:t>Künye ve Başlık</w:t>
      </w:r>
    </w:p>
    <w:p w14:paraId="5254385C" w14:textId="77777777" w:rsidR="00021641" w:rsidRDefault="00000000">
      <w:r>
        <w:t>Künye ve başlık bildiri kitabına olduğu gibi geçer; bu yüzden eksiksiz ve başvuru formundaki bilgilerle tutarlı olmalıdır.</w:t>
      </w:r>
    </w:p>
    <w:p w14:paraId="0402FD37" w14:textId="77777777" w:rsidR="00021641" w:rsidRDefault="00000000">
      <w:pPr>
        <w:pStyle w:val="AltBalk"/>
      </w:pPr>
      <w:r>
        <w:t>Künye</w:t>
      </w:r>
    </w:p>
    <w:p w14:paraId="01B8C7A7" w14:textId="77777777" w:rsidR="00021641" w:rsidRDefault="00000000">
      <w:r>
        <w:t>Her yazar için ad ve soyadı, kurum, e-posta ve ORCID numarası yazılır; soyadı BÜYÜK harfle. ORCID zorunludur ve bildiri kitabında künyenin altına basılır; numaranız yoksa orcid.org/register adresinden birkaç dakikada ücretsiz alabilirsiniz.</w:t>
      </w:r>
    </w:p>
    <w:p w14:paraId="5081A12F" w14:textId="77777777" w:rsidR="00021641" w:rsidRDefault="00000000">
      <w:r>
        <w:t>[Künye satırlarının ortalı ve kalın görünümünü Yazar Künyesi stili taşır; satırlar kilitli değildir. Sırayı ve biçimi bozmayınız — bildiri kitabında bütün künyeler aynı görünmelidir. ORCID satırını silmeyiniz: ORCID her yazar için zorunludur.]</w:t>
      </w:r>
    </w:p>
    <w:p w14:paraId="6D0309E5" w14:textId="77777777" w:rsidR="00021641" w:rsidRDefault="00000000">
      <w:r>
        <w:t>Künyedeki e-posta adresi hem sempozyum yazışmalarının yapılacağı adrestir hem de bildiri kitabında kalıcı olarak yer alır. Düzenli takip ettiğiniz ve adınızı taşıyan bir adres veriniz:</w:t>
      </w:r>
    </w:p>
    <w:p w14:paraId="534AB988" w14:textId="77777777" w:rsidR="006D16FE" w:rsidRDefault="00000000">
      <w:pPr>
        <w:pStyle w:val="Maddemi"/>
      </w:pPr>
      <w:r>
        <w:t>Adresi künyeye yazdığınız biçimde başvuru formuna da giriniz; iki yerde farklı adres bulunması yazışmanın kaybolmasına yol açar.</w:t>
      </w:r>
    </w:p>
    <w:p w14:paraId="74BC75A3" w14:textId="77777777" w:rsidR="006D16FE" w:rsidRDefault="00000000">
      <w:pPr>
        <w:pStyle w:val="Maddemi"/>
      </w:pPr>
      <w:r>
        <w:t>Ortak yazarlı bildirilerde her iki yazarın adresi de yazılır; yazışma birinci yazarla yürütülür.</w:t>
      </w:r>
    </w:p>
    <w:p w14:paraId="6565A0CF" w14:textId="77777777" w:rsidR="00021641" w:rsidRDefault="00000000">
      <w:r>
        <w:t xml:space="preserve">[Madde imli liste için satırlara </w:t>
      </w:r>
      <w:r>
        <w:rPr>
          <w:rStyle w:val="KalnEtiket"/>
        </w:rPr>
        <w:t>Madde İmi</w:t>
      </w:r>
      <w:r>
        <w:t xml:space="preserve"> stili verilir; sıra bildiren listelerde </w:t>
      </w:r>
      <w:r>
        <w:rPr>
          <w:rStyle w:val="KalnEtiket"/>
        </w:rPr>
        <w:t>Numaralı Madde</w:t>
      </w:r>
      <w:r>
        <w:t xml:space="preserve"> kullanılır. Listeyi bu iki stille kurunuz; elle imleme veya numaralama yapmayınız, çünkü araya madde eklendiğinde elle verilen numaralar kendiliğinden düzelmez.]</w:t>
      </w:r>
    </w:p>
    <w:p w14:paraId="06D70C4E" w14:textId="77777777" w:rsidR="00021641" w:rsidRDefault="00000000">
      <w:pPr>
        <w:pStyle w:val="AltBalk"/>
      </w:pPr>
      <w:r>
        <w:t>Bildiri Başlığı</w:t>
      </w:r>
    </w:p>
    <w:p w14:paraId="02FFBD6B" w14:textId="77777777" w:rsidR="00021641" w:rsidRDefault="00000000">
      <w:r>
        <w:t>Başlık, bildirinin konusunu ve sınırlarını tek cümlede vermelidir. Çok genel başlıklar (“Kelâmda Bilgi Meselesi” gibi) hakem sürecinde sıkça eleştirilir; başlığın kapsamı metnin kapsamıyla örtüşmelidir. İki bölümlü başlıklarda ana ifade ile alt ifade iki nokta üst üste ile ayrılır.</w:t>
      </w:r>
    </w:p>
    <w:p w14:paraId="28126460" w14:textId="77777777" w:rsidR="00021641" w:rsidRDefault="00000000">
      <w:r>
        <w:t xml:space="preserve">Başlıktaki özel isim ve kavramların yazımında, aşağıda ayrıca ele alınacağı üzere </w:t>
      </w:r>
      <w:r>
        <w:rPr>
          <w:rStyle w:val="talikEserAd"/>
        </w:rPr>
        <w:t>TDV İslâm Ansiklopedisi</w:t>
      </w:r>
      <w:r>
        <w:t xml:space="preserve"> madde başlıkları esas alınır.</w:t>
      </w:r>
    </w:p>
    <w:p w14:paraId="64A17AAF" w14:textId="77777777" w:rsidR="00021641" w:rsidRDefault="00000000">
      <w:r>
        <w:t>[Başlık alanı silinemez, yalnızca içi doldurulur. Başlığınızı bu belgede değil, boş şablonda yazınız.]</w:t>
      </w:r>
    </w:p>
    <w:p w14:paraId="21EC8B2E" w14:textId="77777777" w:rsidR="00021641" w:rsidRDefault="00000000">
      <w:pPr>
        <w:pStyle w:val="BlmBal"/>
      </w:pPr>
      <w:r>
        <w:t>Metnin Kurulması</w:t>
      </w:r>
    </w:p>
    <w:p w14:paraId="0AA42401" w14:textId="77777777" w:rsidR="00021641" w:rsidRDefault="00000000">
      <w:pPr>
        <w:pStyle w:val="AltBalk"/>
      </w:pPr>
      <w:r>
        <w:t>Bölümler ve Başlık Düzeyleri</w:t>
      </w:r>
    </w:p>
    <w:p w14:paraId="5605E7FE" w14:textId="77777777" w:rsidR="00021641" w:rsidRDefault="00000000" w:rsidP="003E3BCF">
      <w:r>
        <w:lastRenderedPageBreak/>
        <w:t>Tam metin, Giriş ile Sonuç arasında yazarın belirlediği bölümlerden oluşur. Bölüm başlıkları numaralanır, fakat numarayı yazar koymaz: satır yazılıp Stiller galerisinden ilgili başlık stili seçilir, numarayı Word verir. Araya yeni bir bölüm eklendiğinde bütün numaralar kendiliğinden düzelir.</w:t>
      </w:r>
    </w:p>
    <w:p w14:paraId="3BA1ECDE" w14:textId="77777777" w:rsidR="00021641" w:rsidRDefault="00000000">
      <w:pPr>
        <w:pStyle w:val="AltBalk2"/>
      </w:pPr>
      <w:r>
        <w:t>Alt Düzeyler</w:t>
      </w:r>
    </w:p>
    <w:p w14:paraId="4E08C236" w14:textId="77777777" w:rsidR="00021641" w:rsidRDefault="00000000">
      <w:r>
        <w:t>Şablon beş düzey başlık tanımlar; bu satırın üstündeki başlık üçüncü düzeydir. İki bin beş yüz ile üç bin kelimelik bir metinde üçüncü düzeyin altına inmek çoğu zaman gereksizdir.</w:t>
      </w:r>
    </w:p>
    <w:p w14:paraId="410F68FC" w14:textId="77777777" w:rsidR="00021641" w:rsidRDefault="00000000" w:rsidP="003404C4">
      <w:r>
        <w:t>[Başlık düzeyi değiştirmek için sekme tuşuna basmayınız; o düzeye ait stili uygulamanız yeterlidir. Görünüm → Gezinti Bölmesi ile metnin başlık ağacını görebilir, bölümleri sürükleyerek yerlerini değiştirebilirsiniz.]</w:t>
      </w:r>
    </w:p>
    <w:p w14:paraId="073B5D73" w14:textId="77777777" w:rsidR="00021641" w:rsidRDefault="00000000">
      <w:pPr>
        <w:pStyle w:val="AltBalk"/>
      </w:pPr>
      <w:r>
        <w:t>Vurgu, Eser Adları ve Arapça İbareler</w:t>
      </w:r>
    </w:p>
    <w:p w14:paraId="0B7CA659" w14:textId="77777777" w:rsidR="00021641" w:rsidRDefault="00000000">
      <w:r>
        <w:t xml:space="preserve">İSNAD Atıf Sistemi, kitap ve dergi adlarının italik yazılmasını şart koşar; söz gelimi </w:t>
      </w:r>
      <w:r>
        <w:rPr>
          <w:rStyle w:val="talikEserAd"/>
        </w:rPr>
        <w:t xml:space="preserve">Kitâbü’t-Tev</w:t>
      </w:r>
      <w:r>
        <w:rPr>
          <w:rFonts w:ascii="Cambria" w:hAnsi="Cambria"/>
          <w:rStyle w:val="talikEserAd"/>
        </w:rPr>
        <w:t xml:space="preserve">ḥ</w:t>
      </w:r>
      <w:r>
        <w:rPr>
          <w:rStyle w:val="talikEserAd"/>
        </w:rPr>
        <w:t xml:space="preserve">îd</w:t>
      </w:r>
      <w:r>
        <w:t xml:space="preserve">. Bunu italik düğmesiyle yapabilirsiniz; ibareyi seçip İtalik Eser Adı stilini uygulamak da aynı sonucu verir ve bildiri kitabında daha güvenlidir. Cümle içinde geçen Arapça bir kelimeye de Arapça Metin stili uygulanabilir: </w:t>
      </w:r>
      <w:r>
        <w:rPr>
          <w:rStyle w:val="ArapaMetin"/>
          <w:cs w:val="0"/>
        </w:rPr>
        <w:t>نَعْت</w:t>
      </w:r>
      <w:r>
        <w:t xml:space="preserve"> örneğinde olduğu gibi.</w:t>
      </w:r>
      <w:r>
        <w:rPr>
          <w:rStyle w:val="DipnotBavurusu"/>
        </w:rPr>
        <w:footnoteReference w:id="1"/>
      </w:r>
    </w:p>
    <w:p w14:paraId="54E3BC68" w14:textId="77777777" w:rsidR="00021641" w:rsidRDefault="00000000">
      <w:r>
        <w:t xml:space="preserve">[Bu satırda üç stil bir arada: </w:t>
      </w:r>
      <w:r>
        <w:rPr>
          <w:rStyle w:val="KalnEtiket"/>
        </w:rPr>
        <w:t>İtalik Eser Adı</w:t>
      </w:r>
      <w:r>
        <w:t xml:space="preserve">, </w:t>
      </w:r>
      <w:r>
        <w:rPr>
          <w:rStyle w:val="KalnEtiket"/>
        </w:rPr>
        <w:t>Arapça Metin</w:t>
      </w:r>
      <w:r>
        <w:t xml:space="preserve"> ve dipnot. Vurgulanacak ibareler için </w:t>
      </w:r>
      <w:r>
        <w:rPr>
          <w:rStyle w:val="KalnEtiket"/>
        </w:rPr>
        <w:t>Kalın Etiket</w:t>
      </w:r>
      <w:r>
        <w:t xml:space="preserve"> stili vardır; üst ve alt simge için Giriş sekmesindeki x² ve x₂ düğmelerini kullanabilirsiniz.]</w:t>
      </w:r>
    </w:p>
    <w:p w14:paraId="3FBFD193" w14:textId="77777777" w:rsidR="00021641" w:rsidRDefault="00000000">
      <w:pPr>
        <w:pStyle w:val="AltBalk"/>
      </w:pPr>
      <w:r>
        <w:t>Alıntılar</w:t>
      </w:r>
    </w:p>
    <w:p w14:paraId="3CD7CE8B" w14:textId="77777777" w:rsidR="00021641" w:rsidRDefault="00000000">
      <w:r>
        <w:t>Alıntının uzunluğu biçimini belirler. Kısa alıntılar cümlenin içinde tırnak işaretiyle verilir; “şablon, biçim yükünü yazarın üzerinden alır” gibi. Kırk kelimeyi aşan alıntılar ise tırnaksız, ayrı bir paragraf hâlinde yazılır:</w:t>
      </w:r>
    </w:p>
    <w:p w14:paraId="3E1B71AE" w14:textId="77777777" w:rsidR="00021641" w:rsidRDefault="00000000">
      <w:pPr>
        <w:pStyle w:val="Trkektibas"/>
      </w:pPr>
      <w:r>
        <w:t>Biçim birliği, bir yayının okunabilirliğini doğrudan etkiler. Okur, her makalede yeniden bir düzene alışmak zorunda kalırsa dikkati içerikten biçime kayar. Şablon kullanımı bu yüzden yalnızca editöre kolaylık değil, okura da bir nezakettir; yazarın metnini görünür kılan şey, biçimin görünmez olmasıdır. Bu sebeple biçim birliği yalnızca editörün değil, yayının bütününe katkı veren herkesin ortak sorumluluğudur.</w:t>
      </w:r>
    </w:p>
    <w:p w14:paraId="3DE4E91E" w14:textId="77777777" w:rsidR="00021641" w:rsidRDefault="00000000">
      <w:r>
        <w:t>Beyit ve şiir alıntıları ortalanarak verilir; stil ortalamayı kendisi yapar, ayrıca italik yapmanız gerekmez:</w:t>
      </w:r>
    </w:p>
    <w:p w14:paraId="11CFF3A0" w14:textId="77777777" w:rsidR="00021641" w:rsidRDefault="00000000">
      <w:pPr>
        <w:pStyle w:val="Beyitiir"/>
      </w:pPr>
      <w:r>
        <w:t>Sözü kısa söyle ki dinlensin</w:t>
      </w:r>
    </w:p>
    <w:p w14:paraId="71C1FECA" w14:textId="77777777" w:rsidR="00021641" w:rsidRDefault="00000000">
      <w:pPr>
        <w:pStyle w:val="Beyitiir"/>
      </w:pPr>
      <w:r>
        <w:t>Uzun sözün kısası anlaşılsın</w:t>
      </w:r>
    </w:p>
    <w:p w14:paraId="3A587808" w14:textId="77777777" w:rsidR="00021641" w:rsidRDefault="00000000">
      <w:r>
        <w:t xml:space="preserve">Bir satırı aşan Arapça âyet, hadis ve iktibaslar ise sağa yaslı olarak, ayrı bir paragrafta yer alır; satır içinde kalan kısa ibareler cümlenin içinde bırakılır. Kısa bir ibare başka bir belgeden ayrı satır hâlinde geldiyse onu önceki cümleyle birleştiriniz; ayrı paragrafta bırakılırsa sayfada yalnız ve sola yakın durur. Söz gelimi Âyetü’l-kürsî</w:t>
      </w:r>
      <w:r>
        <w:rPr>
          <w:rStyle w:val="DipnotBavurusu"/>
        </w:rPr>
        <w:footnoteReference w:id="2"/>
      </w:r>
      <w:r>
        <w:t xml:space="preserve"> şöyledir:</w:t>
      </w:r>
    </w:p>
    <w:p w14:paraId="6F018D11" w14:textId="77777777" w:rsidR="00021641" w:rsidRDefault="00000000">
      <w:pPr>
        <w:pStyle w:val="Arapaktibas"/>
      </w:pPr>
      <w: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w:t>
      </w:r>
    </w:p>
    <w:p w14:paraId="3AF5F33F" w14:textId="77777777" w:rsidR="006D16FE" w:rsidRDefault="00000000">
      <w:r>
        <w:t xml:space="preserve">Buhârî’nin </w:t>
      </w:r>
      <w:r>
        <w:rPr>
          <w:rStyle w:val="talikEserAd"/>
        </w:rPr>
        <w:t xml:space="preserve">e</w:t>
      </w:r>
      <w:r>
        <w:rPr>
          <w:rFonts w:ascii="Cambria" w:hAnsi="Cambria"/>
          <w:rStyle w:val="talikEserAd"/>
        </w:rPr>
        <w:t xml:space="preserve">ṣ</w:t>
      </w:r>
      <w:r>
        <w:rPr>
          <w:rStyle w:val="talikEserAd"/>
        </w:rPr>
        <w:t xml:space="preserve">-</w:t>
      </w:r>
      <w:r>
        <w:rPr>
          <w:rFonts w:ascii="Cambria" w:hAnsi="Cambria"/>
          <w:rStyle w:val="talikEserAd"/>
        </w:rPr>
        <w:t xml:space="preserve">Ṣ</w:t>
      </w:r>
      <w:r>
        <w:rPr>
          <w:rStyle w:val="talikEserAd"/>
        </w:rPr>
        <w:t xml:space="preserve">a</w:t>
      </w:r>
      <w:r>
        <w:rPr>
          <w:rFonts w:ascii="Cambria" w:hAnsi="Cambria"/>
          <w:rStyle w:val="talikEserAd"/>
        </w:rPr>
        <w:t xml:space="preserve">ḥ</w:t>
      </w:r>
      <w:r>
        <w:rPr>
          <w:rStyle w:val="talikEserAd"/>
        </w:rPr>
        <w:t xml:space="preserve">î</w:t>
      </w:r>
      <w:r>
        <w:rPr>
          <w:rFonts w:ascii="Cambria" w:hAnsi="Cambria"/>
          <w:rStyle w:val="talikEserAd"/>
        </w:rPr>
        <w:t xml:space="preserve">ḥ</w:t>
      </w:r>
      <w:r>
        <w:t xml:space="preserve">’ini açan niyet hadisi</w:t>
      </w:r>
      <w:r>
        <w:rPr>
          <w:rStyle w:val="DipnotBavurusu"/>
        </w:rPr>
        <w:footnoteReference w:id="3"/>
      </w:r>
      <w:r>
        <w:t xml:space="preserve"> de aynı biçimde verilir:</w:t>
      </w:r>
    </w:p>
    <w:p w14:paraId="298DADED" w14:textId="77777777" w:rsidR="00021641" w:rsidRDefault="00000000">
      <w:pPr>
        <w:pStyle w:val="Arapaktibas"/>
      </w:pPr>
      <w:r>
        <w:t xml:space="preserve">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w:t>
      </w:r>
    </w:p>
    <w:p w14:paraId="3B56348A" w14:textId="77777777" w:rsidR="00021641" w:rsidRDefault="00000000">
      <w:r>
        <w:t xml:space="preserve">[Üç alıntı biçimi üç ayrı stille kurulur: </w:t>
      </w:r>
      <w:r>
        <w:rPr>
          <w:rStyle w:val="KalnEtiket"/>
        </w:rPr>
        <w:t>Türkçe İktibas</w:t>
      </w:r>
      <w:r>
        <w:t xml:space="preserve"> (girintili, 9 punto), </w:t>
      </w:r>
      <w:r>
        <w:rPr>
          <w:rStyle w:val="KalnEtiket"/>
        </w:rPr>
        <w:t>Beyit / Şiir</w:t>
      </w:r>
      <w:r>
        <w:t xml:space="preserve"> (ortalı) ve </w:t>
      </w:r>
      <w:r>
        <w:rPr>
          <w:rStyle w:val="KalnEtiket"/>
        </w:rPr>
        <w:t>Arapça İktibas</w:t>
      </w:r>
      <w:r>
        <w:t xml:space="preserve"> (sağdan sola, iki yandan girintili). Bu görünümleri elle girinti ve punto vererek değil, stillerle kurunuz. Âyet ve hadis iktibaslarının kaynağı İSNAD’a göre dipnotta verilir: Kur’an atfında sûre adı ile sûre/âyet numarası yeterlidir, hadis kaynağına ilk atıfta tam künye verilir. Arapça bir bloğu başka bir belgeden yapıştırdıysanız paragrafın yazı yönü de gelir ve stilin üzerine biner; blok sola kayıyorsa paragrafı seçip Ctrl+Q ile paragraf biçimini temizleyiniz.]</w:t>
      </w:r>
    </w:p>
    <w:p w14:paraId="752A6AFF" w14:textId="77777777" w:rsidR="00021641" w:rsidRDefault="00000000">
      <w:pPr>
        <w:pStyle w:val="BlmBal"/>
      </w:pPr>
      <w:r>
        <w:t>Tablo ve Şekil</w:t>
      </w:r>
    </w:p>
    <w:p w14:paraId="7757A2CF" w14:textId="77777777" w:rsidR="00021641" w:rsidRDefault="00000000">
      <w:r>
        <w:t>Tablolar metinde anıldıkları yerin ardından verilir. Künye tablonun üstüne, not veya kaynak satırı altına yazılır. Aşağıdaki tablo bu düzeni gösterirken şablonun başlıca biçim değerlerini de özetler.</w:t>
      </w:r>
    </w:p>
    <w:p w14:paraId="4500CF44" w14:textId="77777777" w:rsidR="00B35BD4" w:rsidRDefault="00A94513" w:rsidP="001D16A4">
      <w:pPr>
        <w:pStyle w:val="TabloekilBal"/>
      </w:pPr>
      <w:r>
        <w:rPr>
          <w:rStyle w:val="KalnEtiket"/>
        </w:rPr>
        <w:t>Tablo 1:</w:t>
      </w:r>
      <w:r>
        <w:t xml:space="preserve"> Tam Metnin Başlıca Biçim Değerleri</w:t>
      </w:r>
    </w:p>
    <w:tbl>
      <w:tblPr>
        <w:tblStyle w:val="TabloKlavuzu"/>
        <w:tblW w:w="4687" w:type="pct"/>
        <w:tblInd w:w="194" w:type="dxa"/>
        <w:tblLook w:val="04A0" w:firstRow="1" w:lastRow="0" w:firstColumn="1" w:lastColumn="0" w:noHBand="0" w:noVBand="1"/>
      </w:tblPr>
      <w:tblGrid>
        <w:gridCol w:w="2628"/>
        <w:gridCol w:w="1927"/>
        <w:gridCol w:w="1401"/>
        <w:gridCol w:w="2803"/>
      </w:tblGrid>
      <w:tr w:rsidR="00366288" w:rsidRPr="00FF2475" w14:paraId="05CEE877" w14:textId="77777777" w:rsidTr="00A64E5B">
        <w:trPr>
          <w:trHeight w:val="125"/>
        </w:trPr>
        <w:tc>
          <w:tcPr>
            <w:tcW w:w="1406" w:type="pct"/>
            <w:vAlign w:val="center"/>
          </w:tcPr>
          <w:p w14:paraId="16F315A4" w14:textId="7E0ED860" w:rsidR="00366288" w:rsidRPr="00FF2475" w:rsidRDefault="00366288" w:rsidP="00AB5DDF">
            <w:pPr>
              <w:pStyle w:val="TabloBalkSatr"/>
              <w:rPr>
                <w:lang w:val="tr-TR"/>
              </w:rPr>
            </w:pPr>
            <w:r w:rsidRPr="00FF2475">
              <w:rPr>
                <w:lang w:val="tr-TR"/>
              </w:rPr>
              <w:t>Öge</w:t>
            </w:r>
          </w:p>
        </w:tc>
        <w:tc>
          <w:tcPr>
            <w:tcW w:w="1031" w:type="pct"/>
            <w:vAlign w:val="center"/>
          </w:tcPr>
          <w:p w14:paraId="0691FE16" w14:textId="77777777" w:rsidR="00366288" w:rsidRPr="00FF2475" w:rsidRDefault="00366288" w:rsidP="00AB5DDF">
            <w:pPr>
              <w:pStyle w:val="TabloBalkSatr"/>
              <w:rPr>
                <w:lang w:val="tr-TR"/>
              </w:rPr>
            </w:pPr>
            <w:r w:rsidRPr="00FF2475">
              <w:rPr>
                <w:lang w:val="tr-TR"/>
              </w:rPr>
              <w:t>Yazı tipi</w:t>
            </w:r>
          </w:p>
        </w:tc>
        <w:tc>
          <w:tcPr>
            <w:tcW w:w="750" w:type="pct"/>
            <w:vAlign w:val="center"/>
          </w:tcPr>
          <w:p w14:paraId="29CD4CBD" w14:textId="77777777" w:rsidR="00366288" w:rsidRPr="00FF2475" w:rsidRDefault="00366288" w:rsidP="00AB5DDF">
            <w:pPr>
              <w:pStyle w:val="TabloBalkSatr"/>
              <w:rPr>
                <w:lang w:val="tr-TR"/>
              </w:rPr>
            </w:pPr>
            <w:r w:rsidRPr="00FF2475">
              <w:rPr>
                <w:lang w:val="tr-TR"/>
              </w:rPr>
              <w:t>Punto</w:t>
            </w:r>
          </w:p>
        </w:tc>
        <w:tc>
          <w:tcPr>
            <w:tcW w:w="1500" w:type="pct"/>
            <w:vAlign w:val="center"/>
          </w:tcPr>
          <w:p w14:paraId="4405B1B9" w14:textId="77777777" w:rsidR="00366288" w:rsidRPr="00FF2475" w:rsidRDefault="00366288" w:rsidP="00AB5DDF">
            <w:pPr>
              <w:pStyle w:val="TabloBalkSatr"/>
              <w:rPr>
                <w:lang w:val="tr-TR"/>
              </w:rPr>
            </w:pPr>
            <w:r w:rsidRPr="00FF2475">
              <w:rPr>
                <w:lang w:val="tr-TR"/>
              </w:rPr>
              <w:t>Düzen</w:t>
            </w:r>
          </w:p>
        </w:tc>
      </w:tr>
      <w:tr w:rsidR="00366288" w:rsidRPr="00FF2475" w14:paraId="4C9C0435" w14:textId="77777777" w:rsidTr="00A64E5B">
        <w:trPr>
          <w:trHeight w:val="125"/>
        </w:trPr>
        <w:tc>
          <w:tcPr>
            <w:tcW w:w="1406" w:type="pct"/>
            <w:vAlign w:val="center"/>
          </w:tcPr>
          <w:p w14:paraId="6DB8BF05" w14:textId="77777777" w:rsidR="00366288" w:rsidRPr="00FF2475" w:rsidRDefault="00366288" w:rsidP="00AB5DDF">
            <w:pPr>
              <w:pStyle w:val="TabloMetni"/>
              <w:rPr>
                <w:lang w:val="tr-TR"/>
              </w:rPr>
            </w:pPr>
            <w:r w:rsidRPr="00FF2475">
              <w:rPr>
                <w:lang w:val="tr-TR"/>
              </w:rPr>
              <w:t>Gövde metni</w:t>
            </w:r>
          </w:p>
        </w:tc>
        <w:tc>
          <w:tcPr>
            <w:tcW w:w="1031" w:type="pct"/>
            <w:vAlign w:val="center"/>
          </w:tcPr>
          <w:p w14:paraId="63851FF2" w14:textId="77777777" w:rsidR="00366288" w:rsidRPr="00FF2475" w:rsidRDefault="00366288" w:rsidP="00AB5DDF">
            <w:pPr>
              <w:pStyle w:val="TabloMetni"/>
              <w:rPr>
                <w:lang w:val="tr-TR"/>
              </w:rPr>
            </w:pPr>
            <w:r w:rsidRPr="00FF2475">
              <w:rPr>
                <w:lang w:val="tr-TR"/>
              </w:rPr>
              <w:t>Palatino Linotype</w:t>
            </w:r>
          </w:p>
        </w:tc>
        <w:tc>
          <w:tcPr>
            <w:tcW w:w="750" w:type="pct"/>
            <w:vAlign w:val="center"/>
          </w:tcPr>
          <w:p w14:paraId="05276DF2" w14:textId="77777777" w:rsidR="00366288" w:rsidRPr="00FF2475" w:rsidRDefault="00366288" w:rsidP="00AB5DDF">
            <w:pPr>
              <w:pStyle w:val="TabloMetni"/>
              <w:rPr>
                <w:lang w:val="tr-TR"/>
              </w:rPr>
            </w:pPr>
            <w:r w:rsidRPr="00FF2475">
              <w:rPr>
                <w:lang w:val="tr-TR"/>
              </w:rPr>
              <w:t>10</w:t>
            </w:r>
          </w:p>
        </w:tc>
        <w:tc>
          <w:tcPr>
            <w:tcW w:w="1500" w:type="pct"/>
            <w:vAlign w:val="center"/>
          </w:tcPr>
          <w:p w14:paraId="54B18706" w14:textId="77777777" w:rsidR="00366288" w:rsidRPr="00FF2475" w:rsidRDefault="00366288" w:rsidP="00AB5DDF">
            <w:pPr>
              <w:pStyle w:val="TabloMetni"/>
              <w:rPr>
                <w:lang w:val="tr-TR"/>
              </w:rPr>
            </w:pPr>
            <w:r w:rsidRPr="00FF2475">
              <w:rPr>
                <w:lang w:val="tr-TR"/>
              </w:rPr>
              <w:t>İki yana yaslı, tek satır aralığı</w:t>
            </w:r>
          </w:p>
        </w:tc>
      </w:tr>
      <w:tr w:rsidR="00366288" w:rsidRPr="00FF2475" w14:paraId="38D3FA29" w14:textId="77777777" w:rsidTr="00A64E5B">
        <w:trPr>
          <w:trHeight w:val="125"/>
        </w:trPr>
        <w:tc>
          <w:tcPr>
            <w:tcW w:w="1406" w:type="pct"/>
            <w:vAlign w:val="center"/>
          </w:tcPr>
          <w:p w14:paraId="185A4337" w14:textId="77777777" w:rsidR="00366288" w:rsidRPr="00FF2475" w:rsidRDefault="00366288" w:rsidP="00AB5DDF">
            <w:pPr>
              <w:pStyle w:val="TabloMetni"/>
              <w:rPr>
                <w:lang w:val="tr-TR"/>
              </w:rPr>
            </w:pPr>
            <w:r w:rsidRPr="00FF2475">
              <w:rPr>
                <w:lang w:val="tr-TR"/>
              </w:rPr>
              <w:lastRenderedPageBreak/>
              <w:t>Dipnot</w:t>
            </w:r>
          </w:p>
        </w:tc>
        <w:tc>
          <w:tcPr>
            <w:tcW w:w="1031" w:type="pct"/>
            <w:vAlign w:val="center"/>
          </w:tcPr>
          <w:p w14:paraId="59D16647" w14:textId="77777777" w:rsidR="00366288" w:rsidRPr="00FF2475" w:rsidRDefault="00366288" w:rsidP="00AB5DDF">
            <w:pPr>
              <w:pStyle w:val="TabloMetni"/>
              <w:rPr>
                <w:lang w:val="tr-TR"/>
              </w:rPr>
            </w:pPr>
            <w:r w:rsidRPr="00FF2475">
              <w:rPr>
                <w:lang w:val="tr-TR"/>
              </w:rPr>
              <w:t>Palatino Linotype</w:t>
            </w:r>
          </w:p>
        </w:tc>
        <w:tc>
          <w:tcPr>
            <w:tcW w:w="750" w:type="pct"/>
            <w:vAlign w:val="center"/>
          </w:tcPr>
          <w:p w14:paraId="514D8EB4" w14:textId="77777777" w:rsidR="00366288" w:rsidRPr="00FF2475" w:rsidRDefault="00366288" w:rsidP="00AB5DDF">
            <w:pPr>
              <w:pStyle w:val="TabloMetni"/>
              <w:rPr>
                <w:lang w:val="tr-TR"/>
              </w:rPr>
            </w:pPr>
            <w:r w:rsidRPr="00FF2475">
              <w:rPr>
                <w:lang w:val="tr-TR"/>
              </w:rPr>
              <w:t>8</w:t>
            </w:r>
          </w:p>
        </w:tc>
        <w:tc>
          <w:tcPr>
            <w:tcW w:w="1500" w:type="pct"/>
            <w:vAlign w:val="center"/>
          </w:tcPr>
          <w:p w14:paraId="27687239" w14:textId="77777777" w:rsidR="00366288" w:rsidRPr="00FF2475" w:rsidRDefault="00366288" w:rsidP="00AB5DDF">
            <w:pPr>
              <w:pStyle w:val="TabloMetni"/>
              <w:rPr>
                <w:lang w:val="tr-TR"/>
              </w:rPr>
            </w:pPr>
            <w:r w:rsidRPr="00FF2475">
              <w:rPr>
                <w:lang w:val="tr-TR"/>
              </w:rPr>
              <w:t>İki yana yaslı</w:t>
            </w:r>
          </w:p>
        </w:tc>
      </w:tr>
      <w:tr w:rsidR="00366288" w:rsidRPr="00FF2475" w14:paraId="7582DAB1" w14:textId="77777777" w:rsidTr="00A64E5B">
        <w:trPr>
          <w:trHeight w:val="125"/>
        </w:trPr>
        <w:tc>
          <w:tcPr>
            <w:tcW w:w="1406" w:type="pct"/>
            <w:vAlign w:val="center"/>
          </w:tcPr>
          <w:p w14:paraId="3730C904" w14:textId="77777777" w:rsidR="00366288" w:rsidRPr="00FF2475" w:rsidRDefault="00366288" w:rsidP="00AB5DDF">
            <w:pPr>
              <w:pStyle w:val="TabloMetni"/>
              <w:rPr>
                <w:lang w:val="tr-TR"/>
              </w:rPr>
            </w:pPr>
            <w:r w:rsidRPr="00FF2475">
              <w:rPr>
                <w:lang w:val="tr-TR"/>
              </w:rPr>
              <w:t>Blok alıntı (Türkçe)</w:t>
            </w:r>
          </w:p>
        </w:tc>
        <w:tc>
          <w:tcPr>
            <w:tcW w:w="1031" w:type="pct"/>
            <w:vAlign w:val="center"/>
          </w:tcPr>
          <w:p w14:paraId="659C7B4A" w14:textId="77777777" w:rsidR="00366288" w:rsidRPr="00FF2475" w:rsidRDefault="00366288" w:rsidP="00AB5DDF">
            <w:pPr>
              <w:pStyle w:val="TabloMetni"/>
              <w:rPr>
                <w:lang w:val="tr-TR"/>
              </w:rPr>
            </w:pPr>
            <w:r w:rsidRPr="00FF2475">
              <w:rPr>
                <w:lang w:val="tr-TR"/>
              </w:rPr>
              <w:t>Palatino Linotype</w:t>
            </w:r>
          </w:p>
        </w:tc>
        <w:tc>
          <w:tcPr>
            <w:tcW w:w="750" w:type="pct"/>
            <w:vAlign w:val="center"/>
          </w:tcPr>
          <w:p w14:paraId="3F32A1BF" w14:textId="77777777" w:rsidR="00366288" w:rsidRPr="00FF2475" w:rsidRDefault="00366288" w:rsidP="00AB5DDF">
            <w:pPr>
              <w:pStyle w:val="TabloMetni"/>
              <w:rPr>
                <w:lang w:val="tr-TR"/>
              </w:rPr>
            </w:pPr>
            <w:r w:rsidRPr="00FF2475">
              <w:rPr>
                <w:lang w:val="tr-TR"/>
              </w:rPr>
              <w:t>9</w:t>
            </w:r>
          </w:p>
        </w:tc>
        <w:tc>
          <w:tcPr>
            <w:tcW w:w="1500" w:type="pct"/>
            <w:vAlign w:val="center"/>
          </w:tcPr>
          <w:p w14:paraId="1473EA64" w14:textId="77777777" w:rsidR="00366288" w:rsidRPr="00FF2475" w:rsidRDefault="00366288" w:rsidP="00AB5DDF">
            <w:pPr>
              <w:pStyle w:val="TabloMetni"/>
              <w:rPr>
                <w:lang w:val="tr-TR"/>
              </w:rPr>
            </w:pPr>
            <w:r w:rsidRPr="00FF2475">
              <w:rPr>
                <w:lang w:val="tr-TR"/>
              </w:rPr>
              <w:t>İki yandan 0,75 cm girintili</w:t>
            </w:r>
          </w:p>
        </w:tc>
      </w:tr>
      <w:tr w:rsidR="00366288" w:rsidRPr="00FF2475" w14:paraId="1211AA91" w14:textId="77777777" w:rsidTr="00A64E5B">
        <w:trPr>
          <w:trHeight w:val="125"/>
        </w:trPr>
        <w:tc>
          <w:tcPr>
            <w:tcW w:w="1406" w:type="pct"/>
            <w:vAlign w:val="center"/>
          </w:tcPr>
          <w:p w14:paraId="380CBDC0" w14:textId="77777777" w:rsidR="00366288" w:rsidRPr="00FF2475" w:rsidRDefault="00366288" w:rsidP="00AB5DDF">
            <w:pPr>
              <w:pStyle w:val="TabloMetni"/>
              <w:rPr>
                <w:lang w:val="tr-TR"/>
              </w:rPr>
            </w:pPr>
            <w:r w:rsidRPr="00FF2475">
              <w:rPr>
                <w:lang w:val="tr-TR"/>
              </w:rPr>
              <w:t>Arapça metin ve iktibas</w:t>
            </w:r>
          </w:p>
        </w:tc>
        <w:tc>
          <w:tcPr>
            <w:tcW w:w="1031" w:type="pct"/>
            <w:vAlign w:val="center"/>
          </w:tcPr>
          <w:p w14:paraId="5BD8358E" w14:textId="77777777" w:rsidR="00366288" w:rsidRPr="00FF2475" w:rsidRDefault="00366288" w:rsidP="00AB5DDF">
            <w:pPr>
              <w:pStyle w:val="TabloMetni"/>
              <w:rPr>
                <w:lang w:val="tr-TR"/>
              </w:rPr>
            </w:pPr>
            <w:r w:rsidRPr="00FF2475">
              <w:rPr>
                <w:lang w:val="tr-TR"/>
              </w:rPr>
              <w:t>Segoe UI</w:t>
            </w:r>
          </w:p>
        </w:tc>
        <w:tc>
          <w:tcPr>
            <w:tcW w:w="750" w:type="pct"/>
            <w:vAlign w:val="center"/>
          </w:tcPr>
          <w:p w14:paraId="108B7B61" w14:textId="77777777" w:rsidR="00366288" w:rsidRPr="00FF2475" w:rsidRDefault="00366288" w:rsidP="00AB5DDF">
            <w:pPr>
              <w:pStyle w:val="TabloMetni"/>
              <w:rPr>
                <w:lang w:val="tr-TR"/>
              </w:rPr>
            </w:pPr>
            <w:r w:rsidRPr="00FF2475">
              <w:rPr>
                <w:lang w:val="tr-TR"/>
              </w:rPr>
              <w:t>9,5 (dipnotta 7,5)</w:t>
            </w:r>
          </w:p>
        </w:tc>
        <w:tc>
          <w:tcPr>
            <w:tcW w:w="1500" w:type="pct"/>
            <w:vAlign w:val="center"/>
          </w:tcPr>
          <w:p w14:paraId="5208F634" w14:textId="77777777" w:rsidR="00366288" w:rsidRPr="00FF2475" w:rsidRDefault="00366288" w:rsidP="00AB5DDF">
            <w:pPr>
              <w:pStyle w:val="TabloMetni"/>
              <w:rPr>
                <w:lang w:val="tr-TR"/>
              </w:rPr>
            </w:pPr>
            <w:r w:rsidRPr="00FF2475">
              <w:rPr>
                <w:lang w:val="tr-TR"/>
              </w:rPr>
              <w:t>Sağdan sola; iktibas iki yandan 0,5 cm girintili</w:t>
            </w:r>
          </w:p>
        </w:tc>
      </w:tr>
      <w:tr w:rsidR="00366288" w:rsidRPr="00FF2475" w14:paraId="1211AA91" w14:textId="77777777" w:rsidTr="00A64E5B">
        <w:trPr>
          <w:trHeight w:val="125"/>
        </w:trPr>
        <w:tc>
          <w:tcPr>
            <w:tcW w:w="1406" w:type="pct"/>
            <w:vAlign w:val="center"/>
          </w:tcPr>
          <w:p w14:paraId="380CBDC0" w14:textId="77777777" w:rsidR="00366288" w:rsidRPr="00FF2475" w:rsidRDefault="00366288" w:rsidP="00AB5DDF">
            <w:pPr>
              <w:pStyle w:val="TabloMetni"/>
              <w:rPr>
                <w:lang w:val="tr-TR"/>
              </w:rPr>
            </w:pPr>
            <w:r w:rsidRPr="00FF2475">
              <w:rPr>
                <w:lang w:val="tr-TR"/>
              </w:rPr>
              <w:t>Bölüm başlığı (1. düzey)</w:t>
            </w:r>
          </w:p>
        </w:tc>
        <w:tc>
          <w:tcPr>
            <w:tcW w:w="1031" w:type="pct"/>
            <w:vAlign w:val="center"/>
          </w:tcPr>
          <w:p w14:paraId="5BD8358E" w14:textId="77777777" w:rsidR="00366288" w:rsidRPr="00FF2475" w:rsidRDefault="00366288" w:rsidP="00AB5DDF">
            <w:pPr>
              <w:pStyle w:val="TabloMetni"/>
              <w:rPr>
                <w:lang w:val="tr-TR"/>
              </w:rPr>
            </w:pPr>
            <w:r w:rsidRPr="00FF2475">
              <w:rPr>
                <w:lang w:val="tr-TR"/>
              </w:rPr>
              <w:t>Palatino Linotype</w:t>
            </w:r>
          </w:p>
        </w:tc>
        <w:tc>
          <w:tcPr>
            <w:tcW w:w="750" w:type="pct"/>
            <w:vAlign w:val="center"/>
          </w:tcPr>
          <w:p w14:paraId="108B7B61" w14:textId="77777777" w:rsidR="00366288" w:rsidRPr="00FF2475" w:rsidRDefault="00366288" w:rsidP="00AB5DDF">
            <w:pPr>
              <w:pStyle w:val="TabloMetni"/>
              <w:rPr>
                <w:lang w:val="tr-TR"/>
              </w:rPr>
            </w:pPr>
            <w:r w:rsidRPr="00FF2475">
              <w:rPr>
                <w:lang w:val="tr-TR"/>
              </w:rPr>
              <w:t>12, kalın</w:t>
            </w:r>
          </w:p>
        </w:tc>
        <w:tc>
          <w:tcPr>
            <w:tcW w:w="1500" w:type="pct"/>
            <w:vAlign w:val="center"/>
          </w:tcPr>
          <w:p w14:paraId="5208F634" w14:textId="77777777" w:rsidR="00366288" w:rsidRPr="00FF2475" w:rsidRDefault="00366288" w:rsidP="00AB5DDF">
            <w:pPr>
              <w:pStyle w:val="TabloMetni"/>
              <w:rPr>
                <w:lang w:val="tr-TR"/>
              </w:rPr>
            </w:pPr>
            <w:r w:rsidRPr="00FF2475">
              <w:rPr>
                <w:lang w:val="tr-TR"/>
              </w:rPr>
              <w:t>Sola yaslı, numarası otomatik</w:t>
            </w:r>
          </w:p>
        </w:tc>
      </w:tr>
      <w:tr w:rsidR="00366288" w:rsidRPr="00FF2475" w14:paraId="1211AA91" w14:textId="77777777" w:rsidTr="00A64E5B">
        <w:trPr>
          <w:trHeight w:val="125"/>
        </w:trPr>
        <w:tc>
          <w:tcPr>
            <w:tcW w:w="1406" w:type="pct"/>
            <w:vAlign w:val="center"/>
          </w:tcPr>
          <w:p w14:paraId="380CBDC0" w14:textId="77777777" w:rsidR="00366288" w:rsidRPr="00FF2475" w:rsidRDefault="00366288" w:rsidP="00AB5DDF">
            <w:pPr>
              <w:pStyle w:val="TabloMetni"/>
              <w:rPr>
                <w:lang w:val="tr-TR"/>
              </w:rPr>
            </w:pPr>
            <w:r w:rsidRPr="00FF2475">
              <w:rPr>
                <w:lang w:val="tr-TR"/>
              </w:rPr>
              <w:t>Kaynakça girdisi</w:t>
            </w:r>
          </w:p>
        </w:tc>
        <w:tc>
          <w:tcPr>
            <w:tcW w:w="1031" w:type="pct"/>
            <w:vAlign w:val="center"/>
          </w:tcPr>
          <w:p w14:paraId="5BD8358E" w14:textId="77777777" w:rsidR="00366288" w:rsidRPr="00FF2475" w:rsidRDefault="00366288" w:rsidP="00AB5DDF">
            <w:pPr>
              <w:pStyle w:val="TabloMetni"/>
              <w:rPr>
                <w:lang w:val="tr-TR"/>
              </w:rPr>
            </w:pPr>
            <w:r w:rsidRPr="00FF2475">
              <w:rPr>
                <w:lang w:val="tr-TR"/>
              </w:rPr>
              <w:t>Palatino Linotype</w:t>
            </w:r>
          </w:p>
        </w:tc>
        <w:tc>
          <w:tcPr>
            <w:tcW w:w="750" w:type="pct"/>
            <w:vAlign w:val="center"/>
          </w:tcPr>
          <w:p w14:paraId="108B7B61" w14:textId="77777777" w:rsidR="00366288" w:rsidRPr="00FF2475" w:rsidRDefault="00366288" w:rsidP="00AB5DDF">
            <w:pPr>
              <w:pStyle w:val="TabloMetni"/>
              <w:rPr>
                <w:lang w:val="tr-TR"/>
              </w:rPr>
            </w:pPr>
            <w:r w:rsidRPr="00FF2475">
              <w:rPr>
                <w:lang w:val="tr-TR"/>
              </w:rPr>
              <w:t>10</w:t>
            </w:r>
          </w:p>
        </w:tc>
        <w:tc>
          <w:tcPr>
            <w:tcW w:w="1500" w:type="pct"/>
            <w:vAlign w:val="center"/>
          </w:tcPr>
          <w:p w14:paraId="5208F634" w14:textId="77777777" w:rsidR="00366288" w:rsidRPr="00FF2475" w:rsidRDefault="00366288" w:rsidP="00AB5DDF">
            <w:pPr>
              <w:pStyle w:val="TabloMetni"/>
              <w:rPr>
                <w:lang w:val="tr-TR"/>
              </w:rPr>
            </w:pPr>
            <w:r w:rsidRPr="00FF2475">
              <w:rPr>
                <w:lang w:val="tr-TR"/>
              </w:rPr>
              <w:t>İkinci satırdan itibaren 1 cm içeriden</w:t>
            </w:r>
          </w:p>
        </w:tc>
      </w:tr>
    </w:tbl>
    <w:p w14:paraId="491BB830" w14:textId="774484C3" w:rsidR="00366288" w:rsidRPr="00577EEE" w:rsidRDefault="00BC118E" w:rsidP="00577EEE">
      <w:pPr>
        <w:pStyle w:val="KaynakNotSatr"/>
        <w:rPr>
          <w:lang w:val="tr-TR"/>
        </w:rPr>
      </w:pPr>
      <w:r w:rsidRPr="00577EEE">
        <w:rPr>
          <w:rStyle w:val="KalnEtiket"/>
        </w:rPr>
        <w:t>Not:</w:t>
      </w:r>
      <w:r w:rsidRPr="00577EEE">
        <w:rPr>
          <w:lang w:val="tr-TR"/>
        </w:rPr>
        <w:t xml:space="preserve"> Değerler şablonun stillerinde tanımlıdır; ilgili stil uygulandığında kendiliğinden oluşur.</w:t>
      </w:r>
    </w:p>
    <w:p w14:paraId="780DC7DF" w14:textId="77777777" w:rsidR="00021641" w:rsidRDefault="00000000">
      <w:r>
        <w:t xml:space="preserve">[Künye tablonun üstünde, açıklama altındadır. Künye </w:t>
      </w:r>
      <w:r>
        <w:rPr>
          <w:rStyle w:val="KalnEtiket"/>
        </w:rPr>
        <w:t>Tablo/Şekil Başlığı</w:t>
      </w:r>
      <w:r>
        <w:t xml:space="preserve"> stiliyle yazılır; “Tablo 1:” etiketi seçilip </w:t>
      </w:r>
      <w:r>
        <w:rPr>
          <w:rStyle w:val="KalnEtiket"/>
        </w:rPr>
        <w:t>Kalın Etiket</w:t>
      </w:r>
      <w:r>
        <w:t xml:space="preserve"> ile kalınlaştırılır. İlk satıra </w:t>
      </w:r>
      <w:r>
        <w:rPr>
          <w:rStyle w:val="KalnEtiket"/>
        </w:rPr>
        <w:t>Tablo Başlık Satırı</w:t>
      </w:r>
      <w:r>
        <w:t xml:space="preserve">, veri hücrelerine </w:t>
      </w:r>
      <w:r>
        <w:rPr>
          <w:rStyle w:val="KalnEtiket"/>
        </w:rPr>
        <w:t>Tablo Metni</w:t>
      </w:r>
      <w:r>
        <w:t xml:space="preserve">, açıklamaya </w:t>
      </w:r>
      <w:r>
        <w:rPr>
          <w:rStyle w:val="KalnEtiket"/>
        </w:rPr>
        <w:t>Kaynak/Not Satırı</w:t>
      </w:r>
      <w:r>
        <w:t xml:space="preserve"> stili verilir. Tablo ve şekil numaralarını (“Tablo 1:”, “Grafik 1:”) yazar kendisi verir ve sırayı kendisi gözetir; başlıklardan farklı olarak bu numaraları Word sürdürmez. En kolay yol bu tabloyu kopyalayıp içini değiştirmektir.]</w:t>
      </w:r>
    </w:p>
    <w:p w14:paraId="43B9ACC6" w14:textId="77777777" w:rsidR="00021641" w:rsidRDefault="00000000">
      <w:r>
        <w:t>Grafik ve şekiller de aynı düzeni izler. Aşağıdaki grafik, tam metinlerin teslim tarihine göre dağılımını örnek veriyle göstermektedir.</w:t>
      </w:r>
    </w:p>
    <w:p w14:paraId="38E2B21E" w14:textId="6BD806DB" w:rsidR="000D4078" w:rsidRDefault="000D4078" w:rsidP="000D4078">
      <w:pPr>
        <w:pStyle w:val="TabloekilBal"/>
        <w:rPr>
          <w:lang w:val="tr-TR"/>
        </w:rPr>
      </w:pPr>
      <w:r>
        <w:rPr>
          <w:rStyle w:val="KalnEtiket"/>
          <w:lang w:val="tr-TR"/>
        </w:rPr>
        <w:t>Grafik 1:</w:t>
      </w:r>
      <w:r>
        <w:rPr>
          <w:lang w:val="tr-TR"/>
        </w:rPr>
        <w:t xml:space="preserve"> Tam Metinlerin Teslim Zamanına Göre Dağılımı</w:t>
      </w:r>
    </w:p>
    <w:p w14:paraId="13C1C842" w14:textId="77777777" w:rsidR="00A64E5B" w:rsidRPr="00FF2475" w:rsidRDefault="00A64E5B" w:rsidP="00A64E5B">
      <w:pPr>
        <w:pStyle w:val="ekilGrsel"/>
      </w:pPr>
      <w:r w:rsidRPr="00FF2475">
        <w:rPr>
          <w:noProof/>
          <w:lang w:val="tr-TR" w:eastAsia="en-GB"/>
        </w:rPr>
        <w:drawing>
          <wp:inline distT="0" distB="0" distL="0" distR="0" wp14:anchorId="123052DA" wp14:editId="62E71E08">
            <wp:extent cx="3962400" cy="2200275"/>
            <wp:effectExtent l="0" t="0" r="0" b="9525"/>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C2C3C02" w14:textId="4BA2A00B" w:rsidR="00A64E5B" w:rsidRPr="00577EEE" w:rsidRDefault="00BC118E" w:rsidP="00577EEE">
      <w:pPr>
        <w:pStyle w:val="KaynakNotSatr"/>
        <w:rPr>
          <w:lang w:val="tr-TR"/>
        </w:rPr>
      </w:pPr>
      <w:r w:rsidRPr="00577EEE">
        <w:rPr>
          <w:rStyle w:val="KalnEtiket"/>
        </w:rPr>
        <w:t>Kaynak:</w:t>
      </w:r>
      <w:r w:rsidRPr="00577EEE">
        <w:rPr>
          <w:lang w:val="tr-TR"/>
        </w:rPr>
        <w:t xml:space="preserve"> Grafikteki değerler örnek olarak üretilmiştir; gerçek bir sayıma dayanmaz.</w:t>
      </w:r>
    </w:p>
    <w:p w14:paraId="4525FE06" w14:textId="77777777" w:rsidR="00021641" w:rsidRDefault="00000000">
      <w:r>
        <w:t xml:space="preserve">[Görselinizi yapıştırdığınız satıra </w:t>
      </w:r>
      <w:r>
        <w:rPr>
          <w:rStyle w:val="KalnEtiket"/>
        </w:rPr>
        <w:t>Şekil / Görsel</w:t>
      </w:r>
      <w:r>
        <w:t xml:space="preserve"> stilini veriniz; ortalanır. Ortalamayı elle değil bu stille yapınız.]</w:t>
      </w:r>
    </w:p>
    <w:p w14:paraId="5D8EFAB4" w14:textId="77777777" w:rsidR="00021641" w:rsidRDefault="00000000">
      <w:pPr>
        <w:pStyle w:val="BlmBal"/>
      </w:pPr>
      <w:r>
        <w:t>Yazım Kuralları</w:t>
      </w:r>
    </w:p>
    <w:p w14:paraId="5134B304" w14:textId="77777777" w:rsidR="00021641" w:rsidRDefault="00000000">
      <w:pPr>
        <w:pStyle w:val="AltBalk"/>
      </w:pPr>
      <w:r>
        <w:t>Özel İsim, Kavram ve Eser Adları</w:t>
      </w:r>
    </w:p>
    <w:p w14:paraId="6DC4824F" w14:textId="77777777" w:rsidR="00021641" w:rsidRDefault="00000000">
      <w:r>
        <w:t xml:space="preserve">Özel isimlerin, kavramların ve eser adlarının yazımında </w:t>
      </w:r>
      <w:r>
        <w:rPr>
          <w:rStyle w:val="talikEserAd"/>
        </w:rPr>
        <w:t>TDV İslâm Ansiklopedisi</w:t>
      </w:r>
      <w:r>
        <w:t xml:space="preserve"> madde başlıkları esas alınır. Ansiklopedide madde başlığı hangi biçimde yazılmışsa metinde de o biçim kullanılır: Mâtürîdî, Gazzâlî, Kitâbü’t-Tev</w:t>
      </w:r>
      <w:r>
        <w:rPr>
          <w:rFonts w:ascii="Cambria" w:hAnsi="Cambria"/>
        </w:rPr>
        <w:t xml:space="preserve">ḥ</w:t>
      </w:r>
      <w:r>
        <w:t xml:space="preserve">îd gibi. Bu kural yalnızca imlâ birliği için değil, bildiri kitabının dizininin tutarlı çıkması için de gereklidir. Aynı gerekçeyle künyedeki yazar adları da belirli bir biçimde yazılır: soyadı büyük harflerle, ad ise yalnızca ilk harfi büyük olacak şekilde. Yukarıdaki künyede görüldüğü gibi — Örnek YAZAR, Misal YAZAR. Böylece dizinde ve İçindekiler’de soyadı ilk bakışta ayırt edilir.</w:t>
      </w:r>
    </w:p>
    <w:p w14:paraId="26C7F315" w14:textId="77777777" w:rsidR="00021641" w:rsidRDefault="00000000">
      <w:r>
        <w:t>[Tereddüt ettiğiniz her ad için islamansiklopedisi.org.tr adresine bakınız. Aynı eserin farklı bildirilerde farklı yazılması, kitabın en sık görülen kusurudur.]</w:t>
      </w:r>
    </w:p>
    <w:p w14:paraId="5FC53323" w14:textId="77777777" w:rsidR="00021641" w:rsidRDefault="00000000">
      <w:pPr>
        <w:pStyle w:val="AltBalk"/>
      </w:pPr>
      <w:r>
        <w:t>Çeviriyazı İşaretleri</w:t>
      </w:r>
    </w:p>
    <w:p w14:paraId="2B479CA2" w14:textId="77777777" w:rsidR="00021641" w:rsidRDefault="00000000">
      <w:r>
        <w:t xml:space="preserve">Arapça ve Farsça kelimelerin Latin harfleriyle yazımında İSNAD’ın benimsediği çeviriyazı işaretleri kullanılır: </w:t>
      </w:r>
      <w:r>
        <w:rPr>
          <w:rFonts w:ascii="Cambria" w:hAnsi="Cambria"/>
        </w:rPr>
        <w:t xml:space="preserve">ḥ</w:t>
      </w:r>
      <w:r>
        <w:t xml:space="preserve">, </w:t>
      </w:r>
      <w:r>
        <w:rPr>
          <w:rFonts w:ascii="Cambria" w:hAnsi="Cambria"/>
        </w:rPr>
        <w:t xml:space="preserve">ṣ</w:t>
      </w:r>
      <w:r>
        <w:t xml:space="preserve">, </w:t>
      </w:r>
      <w:r>
        <w:rPr>
          <w:rFonts w:ascii="Cambria" w:hAnsi="Cambria"/>
        </w:rPr>
        <w:t xml:space="preserve">ḍ</w:t>
      </w:r>
      <w:r>
        <w:t xml:space="preserve">, </w:t>
      </w:r>
      <w:r>
        <w:rPr>
          <w:rFonts w:ascii="Cambria" w:hAnsi="Cambria"/>
        </w:rPr>
        <w:t xml:space="preserve">ṭ</w:t>
      </w:r>
      <w:r>
        <w:t xml:space="preserve">, </w:t>
      </w:r>
      <w:r>
        <w:rPr>
          <w:rFonts w:ascii="Cambria" w:hAnsi="Cambria"/>
        </w:rPr>
        <w:t xml:space="preserve">ẓ</w:t>
      </w:r>
      <w:r>
        <w:t xml:space="preserve">, </w:t>
      </w:r>
      <w:r>
        <w:rPr>
          <w:rFonts w:ascii="Cambria" w:hAnsi="Cambria"/>
        </w:rPr>
        <w:t xml:space="preserve">ḫ</w:t>
      </w:r>
      <w:r>
        <w:t xml:space="preserve">, </w:t>
      </w:r>
      <w:r>
        <w:rPr>
          <w:rFonts w:ascii="Cambria" w:hAnsi="Cambria"/>
        </w:rPr>
        <w:t xml:space="preserve">ẕ</w:t>
      </w:r>
      <w:r>
        <w:t xml:space="preserve"> ile ayın (</w:t>
      </w:r>
      <w:r>
        <w:rPr>
          <w:rFonts w:ascii="Cambria" w:hAnsi="Cambria"/>
        </w:rPr>
        <w:t xml:space="preserve">ʿ</w:t>
      </w:r>
      <w:r>
        <w:t xml:space="preserve">) ve hemze (</w:t>
      </w:r>
      <w:r>
        <w:rPr>
          <w:rFonts w:ascii="Cambria" w:hAnsi="Cambria"/>
        </w:rPr>
        <w:t xml:space="preserve">ʾ</w:t>
      </w:r>
      <w:r>
        <w:t xml:space="preserve">). Söz gelimi Buhârî’nin </w:t>
      </w:r>
      <w:r>
        <w:rPr>
          <w:rStyle w:val="talikEserAd"/>
        </w:rPr>
        <w:t xml:space="preserve">el-Câmi</w:t>
      </w:r>
      <w:r>
        <w:rPr>
          <w:rFonts w:ascii="Cambria" w:hAnsi="Cambria"/>
          <w:rStyle w:val="talikEserAd"/>
        </w:rPr>
        <w:t xml:space="preserve">ʿ</w:t>
      </w:r>
      <w:r>
        <w:rPr>
          <w:rStyle w:val="talikEserAd"/>
        </w:rPr>
        <w:t xml:space="preserve">u’</w:t>
      </w:r>
      <w:r>
        <w:rPr>
          <w:rFonts w:ascii="Cambria" w:hAnsi="Cambria"/>
          <w:rStyle w:val="talikEserAd"/>
        </w:rPr>
        <w:t xml:space="preserve">ṣ</w:t>
      </w:r>
      <w:r>
        <w:rPr>
          <w:rStyle w:val="talikEserAd"/>
        </w:rPr>
        <w:t xml:space="preserve">-</w:t>
      </w:r>
      <w:r>
        <w:rPr>
          <w:rFonts w:ascii="Cambria" w:hAnsi="Cambria"/>
          <w:rStyle w:val="talikEserAd"/>
        </w:rPr>
        <w:t xml:space="preserve">ṣ</w:t>
      </w:r>
      <w:r>
        <w:rPr>
          <w:rStyle w:val="talikEserAd"/>
        </w:rPr>
        <w:t xml:space="preserve">a</w:t>
      </w:r>
      <w:r>
        <w:rPr>
          <w:rFonts w:ascii="Cambria" w:hAnsi="Cambria"/>
          <w:rStyle w:val="talikEserAd"/>
        </w:rPr>
        <w:t xml:space="preserve">ḥ</w:t>
      </w:r>
      <w:r>
        <w:rPr>
          <w:rStyle w:val="talikEserAd"/>
        </w:rPr>
        <w:t xml:space="preserve">î</w:t>
      </w:r>
      <w:r>
        <w:rPr>
          <w:rFonts w:ascii="Cambria" w:hAnsi="Cambria"/>
          <w:rStyle w:val="talikEserAd"/>
        </w:rPr>
        <w:t xml:space="preserve">ḥ</w:t>
      </w:r>
      <w:r>
        <w:t xml:space="preserve">’i ile Saffâr’ın </w:t>
      </w:r>
      <w:r>
        <w:rPr>
          <w:rStyle w:val="talikEserAd"/>
        </w:rPr>
        <w:t xml:space="preserve">Tel</w:t>
      </w:r>
      <w:r>
        <w:rPr>
          <w:rFonts w:ascii="Cambria" w:hAnsi="Cambria"/>
          <w:rStyle w:val="talikEserAd"/>
        </w:rPr>
        <w:t xml:space="preserve">ḫ</w:t>
      </w:r>
      <w:r>
        <w:rPr>
          <w:rStyle w:val="talikEserAd"/>
        </w:rPr>
        <w:t xml:space="preserve">î</w:t>
      </w:r>
      <w:r>
        <w:rPr>
          <w:rFonts w:ascii="Cambria" w:hAnsi="Cambria"/>
          <w:rStyle w:val="talikEserAd"/>
        </w:rPr>
        <w:t xml:space="preserve">ṣ</w:t>
      </w:r>
      <w:r>
        <w:rPr>
          <w:rStyle w:val="talikEserAd"/>
        </w:rPr>
        <w:t xml:space="preserve">ü’l-edille li-ḳavâ</w:t>
      </w:r>
      <w:r>
        <w:rPr>
          <w:rFonts w:ascii="Cambria" w:hAnsi="Cambria"/>
          <w:rStyle w:val="talikEserAd"/>
        </w:rPr>
        <w:t xml:space="preserve">ʿ</w:t>
      </w:r>
      <w:r>
        <w:rPr>
          <w:rStyle w:val="talikEserAd"/>
        </w:rPr>
        <w:t xml:space="preserve">idi’t-tev</w:t>
      </w:r>
      <w:r>
        <w:rPr>
          <w:rFonts w:ascii="Cambria" w:hAnsi="Cambria"/>
          <w:rStyle w:val="talikEserAd"/>
        </w:rPr>
        <w:t xml:space="preserve">ḥ</w:t>
      </w:r>
      <w:r>
        <w:rPr>
          <w:rStyle w:val="talikEserAd"/>
        </w:rPr>
        <w:t xml:space="preserve">îd</w:t>
      </w:r>
      <w:r>
        <w:t>’i bu biçimde yazılır.</w:t>
      </w:r>
    </w:p>
    <w:p w14:paraId="7550C14C" w14:textId="77777777" w:rsidR="00021641" w:rsidRDefault="00000000">
      <w:r>
        <w:t>[Bu harfler klavyede doğrudan bulunmaz; Ekle → Simge penceresinden ya da kopyalayıp yapıştırarak eklenir. Ekranda çevresindeki harflerden biraz farklı görünebilirler; bildiri kitabı hazırlanırken hepsi tek bir yazı tipine sabitlenir, sizin uğraşmanız gerekmez.]</w:t>
      </w:r>
    </w:p>
    <w:p w14:paraId="361487A2" w14:textId="77777777" w:rsidR="00021641" w:rsidRDefault="00000000">
      <w:pPr>
        <w:pStyle w:val="BlmBal"/>
      </w:pPr>
      <w:r>
        <w:t>Dipnot ve Kaynakça</w:t>
      </w:r>
    </w:p>
    <w:p w14:paraId="4CA4119D" w14:textId="77777777" w:rsidR="00021641" w:rsidRDefault="00000000">
      <w:r>
        <w:lastRenderedPageBreak/>
        <w:t>Dipnotlar İSNAD Atıf Sistemi 2. Edisyon’un dipnotlu sürümüne göre düzenlenir. Bir esere ilk atıfta tam künye verilir; aynı esere sonraki atıflarda kısa künye yeterlidir.</w:t>
      </w:r>
      <w:r>
        <w:rPr>
          <w:rStyle w:val="DipnotBavurusu"/>
        </w:rPr>
        <w:footnoteReference w:id="4"/>
      </w:r>
      <w:r>
        <w:t xml:space="preserve"> Dipnot içinde Arapça bir ibare geçtiğinde ona ayrı bir stil uygulanır.</w:t>
      </w:r>
      <w:r>
        <w:rPr>
          <w:rStyle w:val="DipnotBavurusu"/>
        </w:rPr>
        <w:footnoteReference w:id="5"/>
      </w:r>
    </w:p>
    <w:p w14:paraId="6AAA577E" w14:textId="77777777" w:rsidR="00021641" w:rsidRDefault="00000000">
      <w:r>
        <w:t>Kaynakça, metnin sonundaki Kaynaklar başlığının altına yazılır ve yalnızca metinde atıf yapılan eserleri içerir. Aşağıdaki örnekler, İlahiyat çalışmalarında en sık başvurulan kaynak türlerinin İSNAD’a göre künyesini gösterir; öteki türler için isnadsistemi.org adresine bakınız.</w:t>
      </w:r>
    </w:p>
    <w:p w14:paraId="23EB6CCB" w14:textId="77777777" w:rsidR="00021641" w:rsidRDefault="00000000">
      <w:r>
        <w:t xml:space="preserve">[Kaynakçadaki kitap, dergi ve risale adları </w:t>
      </w:r>
      <w:r>
        <w:rPr>
          <w:rStyle w:val="KalnEtiket"/>
        </w:rPr>
        <w:t>İtalik Eser Adı</w:t>
      </w:r>
      <w:r>
        <w:t xml:space="preserve"> stiliyle italik yapılır. Ek-1, Ek-2 gibi ekleriniz varsa Kaynaklar listesinin altına gelir ve her ek başlığına </w:t>
      </w:r>
      <w:r>
        <w:rPr>
          <w:rStyle w:val="KalnEtiket"/>
        </w:rPr>
        <w:t>Ek Başlığı</w:t>
      </w:r>
      <w:r>
        <w:t xml:space="preserve"> stili verilir; bu stil numarasızdır, bölüm numaralarınızı bozmaz.]</w:t>
      </w:r>
    </w:p>
    <w:p w14:paraId="19B9706E" w14:textId="77777777" w:rsidR="00021641" w:rsidRDefault="00000000">
      <w:pPr>
        <w:pStyle w:val="BlmBal"/>
      </w:pPr>
      <w:r>
        <w:t>Sık Yapılan Hatalar</w:t>
      </w:r>
    </w:p>
    <w:p w14:paraId="7A1AE6C7" w14:textId="77777777" w:rsidR="00021641" w:rsidRDefault="00000000">
      <w:r>
        <w:t>Aşağıdakiler tam metinlerde en sık karşılaşılan hatalardır.</w:t>
      </w:r>
    </w:p>
    <w:p w14:paraId="751450AF" w14:textId="77777777" w:rsidR="00021641" w:rsidRDefault="00000000">
      <w:r>
        <w:rPr>
          <w:rStyle w:val="KalnEtiket"/>
        </w:rPr>
        <w:t xml:space="preserve">Başlıkları elle numaralamak. </w:t>
      </w:r>
      <w:r>
        <w:t>Başlığın önüne “2.1.” yazmayınız; numarayı stil verir. Elle yazılan numara, araya bölüm eklendiğinde yanlış kalır ve İçindekiler bozulur. Başka bir dosyadan yapıştırdıysanız elle yazılmış numaraları silip stili uygulayınız.</w:t>
      </w:r>
    </w:p>
    <w:p w14:paraId="27683519" w14:textId="77777777" w:rsidR="00021641" w:rsidRDefault="00000000">
      <w:r>
        <w:rPr>
          <w:rStyle w:val="KalnEtiket"/>
        </w:rPr>
        <w:t xml:space="preserve">Eser adlarını italik yapmayı unutmak. </w:t>
      </w:r>
      <w:r>
        <w:t>İSNAD, kitap ve dergi adlarının italik yazılmasını şart koşar. İtalik düğmesini kullanabilirsiniz; eser adını seçip İtalik Eser Adı stilini uygulamak ise biçimin bildiri kitabında da korunmasını sağlar.</w:t>
      </w:r>
    </w:p>
    <w:p w14:paraId="63C9CCBB" w14:textId="77777777" w:rsidR="00021641" w:rsidRDefault="00000000">
      <w:r>
        <w:rPr>
          <w:rStyle w:val="KalnEtiket"/>
        </w:rPr>
        <w:t xml:space="preserve">Arapçayı elle biçimlendirmek. </w:t>
      </w:r>
      <w:r>
        <w:t>Şablonun gövde yazı tipi Arap harfi içermez; elle yazı tipi seçerseniz metin her bilgisayarda başka türlü görünür. Arapça Metin stilini uygulamanız yeterlidir. Arapçayı başka bir belgeden yapıştırdıysanız o metni seçip Ctrl+Boşluk ile yapıştırmanın getirdiği yazı tipini temizleyiniz. Ayrı paragraftaki bir iktibasa Arapça İktibas stilini verdikten sonra blok solda kalırsa paragrafı seçip Ctrl+Q’ya ya da Giriş sekmesindeki “Sağdan Sola Metin Yönü” düğmesine basınız; Word stili uygularken paragrafın eski yönünü korur.</w:t>
      </w:r>
    </w:p>
    <w:p w14:paraId="4FC01B2B" w14:textId="77777777" w:rsidR="00021641" w:rsidRDefault="00000000">
      <w:r>
        <w:rPr>
          <w:rStyle w:val="KalnEtiket"/>
        </w:rPr>
        <w:t xml:space="preserve">Kilitli başlıkları silmeye çalışmak. </w:t>
      </w:r>
      <w:r>
        <w:t>Giriş, Sonuç ve Kaynaklar başlıkları silinemez ve yeniden adlandırılamaz. Bu bir arıza değil, bildiri kitabında bütün makalelerin aynı iskeleti taşıması içindir. Kendi bölümlerinizi Giriş ile Sonuç arasına ekleyiniz. Başka bir belgeden aktardıysanız oradaki Sonuç ve Kaynaklar başlıklarını siliniz; kaynakçanız ve varsa ekleriniz kilitli Kaynaklar başlığının ALTINA taşınır.</w:t>
      </w:r>
    </w:p>
    <w:sdt>
      <w:sdtPr>
        <w:id w:val="900002"/>
        <w:lock w:val="sdtContentLocked"/>
      </w:sdtPr>
      <w:sdtContent>
        <w:p w14:paraId="5A4FFBFB" w14:textId="0CBF9B6D" w:rsidR="00A64E5B" w:rsidRPr="00FF2475" w:rsidRDefault="00A64E5B" w:rsidP="00A64E5B">
          <w:pPr>
            <w:pStyle w:val="BlmBal"/>
            <w:tabs>
              <w:tab w:val="left" w:pos="284"/>
            </w:tabs>
            <w:spacing w:before="120"/>
            <w:rPr>
              <w:szCs w:val="24"/>
              <w:lang w:val="tr-TR"/>
            </w:rPr>
          </w:pPr>
          <w:r w:rsidRPr="00FF2475">
            <w:rPr>
              <w:szCs w:val="24"/>
              <w:lang w:val="tr-TR"/>
            </w:rPr>
            <w:t xml:space="preserve">Sonuç </w:t>
          </w:r>
        </w:p>
      </w:sdtContent>
    </w:sdt>
    <w:p w14:paraId="13B91B6E" w14:textId="77777777" w:rsidR="00021641" w:rsidRDefault="00000000">
      <w:r>
        <w:t>[Bu şablonun amacı biçim yükünü sizin üzerinizden alıp bildiri kitabının tek elden çıkmış gibi görünmesini sağlamaktır. Yukarıda anlatılan stilleri kullandığınızda punto, satır aralığı, başlık numaraları ve tablo düzeni kendiliğinden yerine oturur. Kendi sonuç metniniz bu başlığın altına gelecektir.]</w:t>
      </w:r>
    </w:p>
    <w:sdt>
      <w:sdtPr>
        <w:id w:val="900003"/>
        <w:lock w:val="sdtContentLocked"/>
      </w:sdtPr>
      <w:sdtContent>
        <w:p w14:paraId="3595156E" w14:textId="77777777" w:rsidR="00A64E5B" w:rsidRPr="00FF2475" w:rsidRDefault="00A64E5B" w:rsidP="00A64E5B">
          <w:pPr>
            <w:pStyle w:val="KaynaklarBal"/>
            <w:spacing w:before="120"/>
            <w:rPr>
              <w:szCs w:val="24"/>
              <w:lang w:val="tr-TR"/>
            </w:rPr>
          </w:pPr>
          <w:r w:rsidRPr="00FF2475">
            <w:rPr>
              <w:szCs w:val="24"/>
              <w:lang w:val="tr-TR"/>
            </w:rPr>
            <w:t>Kaynaklar</w:t>
          </w:r>
        </w:p>
      </w:sdtContent>
    </w:sdt>
    <w:p w14:paraId="3F5E04F5" w14:textId="77777777" w:rsidR="00021641" w:rsidRDefault="00000000">
      <w:r>
        <w:t>[Biçim örneği olarak yararlanıp kendi kaynaklarınızla değiştiriniz. Her girdiye Kaynakça Girdisi stili uygulanır: ilk satır kenardan, alt satırlar 1 cm içeriden başlar. Bu görünümü elle girinti vererek değil, bu stille kurunuz. Buradaki örneklerin çoğuna metinde atıf yapılmamıştır; kendi kaynakçanıza yalnızca atıf yaptığınız eserleri yazınız.]</w:t>
      </w:r>
    </w:p>
    <w:p w14:paraId="64B6108A" w14:textId="77777777" w:rsidR="006F6F79" w:rsidRPr="00FF2475" w:rsidRDefault="006F6F79" w:rsidP="006F6F79">
      <w:pPr>
        <w:pStyle w:val="KaynakaGirdisi"/>
        <w:rPr>
          <w:lang w:val="tr-TR"/>
        </w:rPr>
      </w:pPr>
      <w:r w:rsidRPr="00FF2475">
        <w:rPr>
          <w:lang w:val="tr-TR"/>
        </w:rPr>
        <w:t>Akün, Ömer Faruk. “Âlî Mustafa Efendi”. </w:t>
      </w:r>
      <w:r w:rsidRPr="00FF2475">
        <w:rPr>
          <w:i/>
          <w:iCs/>
          <w:lang w:val="tr-TR"/>
        </w:rPr>
        <w:t>Türkiye Diyanet Vakfı İslâm Ansiklopedisi</w:t>
      </w:r>
      <w:r w:rsidRPr="00FF2475">
        <w:rPr>
          <w:lang w:val="tr-TR"/>
        </w:rPr>
        <w:t>. 2/416-417. Ankara: TDV Yayınları, 1989.</w:t>
      </w:r>
    </w:p>
    <w:p w14:paraId="108C97D6" w14:textId="77777777" w:rsidR="006F6F79" w:rsidRPr="00FF2475" w:rsidRDefault="006F6F79" w:rsidP="006F6F79">
      <w:pPr>
        <w:pStyle w:val="KaynakaGirdisi"/>
        <w:rPr>
          <w:lang w:val="tr-TR"/>
        </w:rPr>
      </w:pPr>
      <w:r w:rsidRPr="00FF2475">
        <w:rPr>
          <w:lang w:val="tr-TR"/>
        </w:rPr>
        <w:t>Buhârî, Ebû Abdillâh Muhammed b. İsmail. </w:t>
      </w:r>
      <w:r w:rsidRPr="00FF2475">
        <w:rPr>
          <w:i/>
          <w:iCs/>
          <w:lang w:val="tr-TR"/>
        </w:rPr>
        <w:t>el-Câmi</w:t>
      </w:r>
      <w:r w:rsidRPr="00FF2475">
        <w:rPr>
          <w:rFonts w:ascii="Cambria" w:hAnsi="Cambria" w:cs="Sakkal Majalla"/>
          <w:i/>
          <w:iCs/>
          <w:lang w:val="tr-TR"/>
        </w:rPr>
        <w:t>ʿ</w:t>
      </w:r>
      <w:r w:rsidRPr="00FF2475">
        <w:rPr>
          <w:i/>
          <w:iCs/>
          <w:lang w:val="tr-TR"/>
        </w:rPr>
        <w:t>u’</w:t>
      </w:r>
      <w:r w:rsidRPr="00FF2475">
        <w:rPr>
          <w:rFonts w:ascii="Cambria" w:hAnsi="Cambria" w:cs="Cambria"/>
          <w:i/>
          <w:iCs/>
          <w:lang w:val="tr-TR"/>
        </w:rPr>
        <w:t>ṣ</w:t>
      </w:r>
      <w:r w:rsidRPr="00FF2475">
        <w:rPr>
          <w:i/>
          <w:iCs/>
          <w:lang w:val="tr-TR"/>
        </w:rPr>
        <w:t>-</w:t>
      </w:r>
      <w:r w:rsidRPr="00FF2475">
        <w:rPr>
          <w:rFonts w:ascii="Cambria" w:hAnsi="Cambria" w:cs="Cambria"/>
          <w:i/>
          <w:iCs/>
          <w:lang w:val="tr-TR"/>
        </w:rPr>
        <w:t>ṣ</w:t>
      </w:r>
      <w:r w:rsidRPr="00FF2475">
        <w:rPr>
          <w:i/>
          <w:iCs/>
          <w:lang w:val="tr-TR"/>
        </w:rPr>
        <w:t>a</w:t>
      </w:r>
      <w:r w:rsidRPr="00FF2475">
        <w:rPr>
          <w:rFonts w:ascii="Cambria" w:hAnsi="Cambria" w:cs="Cambria"/>
          <w:i/>
          <w:iCs/>
          <w:lang w:val="tr-TR"/>
        </w:rPr>
        <w:t>ḥ</w:t>
      </w:r>
      <w:r w:rsidRPr="00FF2475">
        <w:rPr>
          <w:i/>
          <w:iCs/>
          <w:lang w:val="tr-TR"/>
        </w:rPr>
        <w:t>î</w:t>
      </w:r>
      <w:r w:rsidRPr="00FF2475">
        <w:rPr>
          <w:rFonts w:ascii="Cambria" w:hAnsi="Cambria" w:cs="Cambria"/>
          <w:i/>
          <w:iCs/>
          <w:lang w:val="tr-TR"/>
        </w:rPr>
        <w:t>ḥ</w:t>
      </w:r>
      <w:r w:rsidRPr="00FF2475">
        <w:rPr>
          <w:i/>
          <w:iCs/>
          <w:lang w:val="tr-TR"/>
        </w:rPr>
        <w:t>.</w:t>
      </w:r>
      <w:r w:rsidRPr="00FF2475">
        <w:rPr>
          <w:lang w:val="tr-TR"/>
        </w:rPr>
        <w:t> nşr. Muhammed Züheyr b. Nasr. 8 Cilt. b.y.: Dâru Tavki’n-Necât, 2. Basım, 1422/2001.</w:t>
      </w:r>
    </w:p>
    <w:p w14:paraId="7CA9A17D" w14:textId="77777777" w:rsidR="006F6F79" w:rsidRPr="00FF2475" w:rsidRDefault="006F6F79" w:rsidP="006F6F79">
      <w:pPr>
        <w:pStyle w:val="KaynakaGirdisi"/>
        <w:rPr>
          <w:lang w:val="tr-TR"/>
        </w:rPr>
      </w:pPr>
      <w:r w:rsidRPr="00FF2475">
        <w:rPr>
          <w:lang w:val="tr-TR"/>
        </w:rPr>
        <w:t>Çağrıcı, Mustafa. “İhsan”. </w:t>
      </w:r>
      <w:r w:rsidRPr="00FF2475">
        <w:rPr>
          <w:i/>
          <w:iCs/>
          <w:lang w:val="tr-TR"/>
        </w:rPr>
        <w:t>Türkiye Diyanet Vakfı İslâm Ansiklopedisi</w:t>
      </w:r>
      <w:r w:rsidRPr="00FF2475">
        <w:rPr>
          <w:lang w:val="tr-TR"/>
        </w:rPr>
        <w:t>. Erişim 25 Eylül 2026. </w:t>
      </w:r>
      <w:hyperlink r:id="rId11" w:history="1">
        <w:r w:rsidRPr="00FF2475">
          <w:rPr>
            <w:rStyle w:val="Kpr"/>
            <w:lang w:val="tr-TR"/>
          </w:rPr>
          <w:t>https://islamansiklopedisi.org.tr/ihsan--iyilik</w:t>
        </w:r>
      </w:hyperlink>
    </w:p>
    <w:p w14:paraId="683B5B94" w14:textId="77777777" w:rsidR="006F6F79" w:rsidRPr="00FF2475" w:rsidRDefault="006F6F79" w:rsidP="006F6F79">
      <w:pPr>
        <w:pStyle w:val="KaynakaGirdisi"/>
        <w:rPr>
          <w:lang w:val="tr-TR"/>
        </w:rPr>
      </w:pPr>
      <w:r w:rsidRPr="00FF2475">
        <w:rPr>
          <w:lang w:val="tr-TR"/>
        </w:rPr>
        <w:t>Dorroll, Philip Christopher. </w:t>
      </w:r>
      <w:r w:rsidRPr="00FF2475">
        <w:rPr>
          <w:i/>
          <w:iCs/>
          <w:lang w:val="tr-TR"/>
        </w:rPr>
        <w:t>Modern by Tradition: Abū Mansūr al-Māturīdī and the New Turkish Theology</w:t>
      </w:r>
      <w:r w:rsidRPr="00FF2475">
        <w:rPr>
          <w:lang w:val="tr-TR"/>
        </w:rPr>
        <w:t>. Georgia: Emory University, Doktora Tezi, 2013.</w:t>
      </w:r>
    </w:p>
    <w:p w14:paraId="48352A76" w14:textId="77777777" w:rsidR="006F6F79" w:rsidRPr="00FF2475" w:rsidRDefault="006F6F79" w:rsidP="006F6F79">
      <w:pPr>
        <w:pStyle w:val="KaynakaGirdisi"/>
        <w:rPr>
          <w:lang w:val="tr-TR"/>
        </w:rPr>
      </w:pPr>
      <w:r w:rsidRPr="00FF2475">
        <w:rPr>
          <w:lang w:val="tr-TR"/>
        </w:rPr>
        <w:t>Eren, Recep. </w:t>
      </w:r>
      <w:r w:rsidRPr="00FF2475">
        <w:rPr>
          <w:i/>
          <w:iCs/>
          <w:lang w:val="tr-TR"/>
        </w:rPr>
        <w:t>Mâtürîdî’nin Müteşâbih Âyetlere Yaklaşımı</w:t>
      </w:r>
      <w:r w:rsidRPr="00FF2475">
        <w:rPr>
          <w:lang w:val="tr-TR"/>
        </w:rPr>
        <w:t>. Sivas: Cumhuriyet Üniversitesi, Sosyal Bilimler Enstitüsü, Yüksek Lisans Tezi, 2017.</w:t>
      </w:r>
    </w:p>
    <w:p w14:paraId="69D40E38" w14:textId="77777777" w:rsidR="006F6F79" w:rsidRPr="00FF2475" w:rsidRDefault="006F6F79" w:rsidP="006F6F79">
      <w:pPr>
        <w:pStyle w:val="KaynakaGirdisi"/>
        <w:rPr>
          <w:lang w:val="tr-TR"/>
        </w:rPr>
      </w:pPr>
      <w:r w:rsidRPr="00FF2475">
        <w:rPr>
          <w:i/>
          <w:iCs/>
          <w:lang w:val="tr-TR"/>
        </w:rPr>
        <w:t>Kur’ân-ı Kerîm Meâli.</w:t>
      </w:r>
      <w:r w:rsidRPr="00FF2475">
        <w:rPr>
          <w:lang w:val="tr-TR"/>
        </w:rPr>
        <w:t> çev. Halil Altuntaş – Muzaffer Şahin. Ankara: Diyanet İşleri Başkanlığı Yayınları, 3. Basım, 2009.</w:t>
      </w:r>
    </w:p>
    <w:p w14:paraId="32B18B47" w14:textId="77777777" w:rsidR="006F6F79" w:rsidRPr="00FF2475" w:rsidRDefault="006F6F79" w:rsidP="006F6F79">
      <w:pPr>
        <w:pStyle w:val="KaynakaGirdisi"/>
        <w:rPr>
          <w:lang w:val="tr-TR"/>
        </w:rPr>
      </w:pPr>
      <w:r w:rsidRPr="00FF2475">
        <w:rPr>
          <w:lang w:val="tr-TR"/>
        </w:rPr>
        <w:t>Mahmud, Abdülhalim. </w:t>
      </w:r>
      <w:r w:rsidRPr="00FF2475">
        <w:rPr>
          <w:i/>
          <w:iCs/>
          <w:lang w:val="tr-TR"/>
        </w:rPr>
        <w:t>Muhâsibî Hayatı Eserleri Fikirleri</w:t>
      </w:r>
      <w:r w:rsidRPr="00FF2475">
        <w:rPr>
          <w:lang w:val="tr-TR"/>
        </w:rPr>
        <w:t>. çev. M. Beşir Eryarsoy. İstanbul: İnsan Yayınları, 2005.</w:t>
      </w:r>
    </w:p>
    <w:p w14:paraId="603902A0" w14:textId="77777777" w:rsidR="006F6F79" w:rsidRPr="00FF2475" w:rsidRDefault="006F6F79" w:rsidP="006F6F79">
      <w:pPr>
        <w:pStyle w:val="KaynakaGirdisi"/>
        <w:rPr>
          <w:lang w:val="tr-TR"/>
        </w:rPr>
      </w:pPr>
      <w:r w:rsidRPr="00FF2475">
        <w:rPr>
          <w:lang w:val="tr-TR"/>
        </w:rPr>
        <w:t>Mahmud, Hişam İbrahim. “Mukaddime”. </w:t>
      </w:r>
      <w:r w:rsidRPr="00FF2475">
        <w:rPr>
          <w:i/>
          <w:iCs/>
          <w:lang w:val="tr-TR"/>
        </w:rPr>
        <w:t>Tel</w:t>
      </w:r>
      <w:r w:rsidRPr="00FF2475">
        <w:rPr>
          <w:rFonts w:ascii="Cambria" w:hAnsi="Cambria" w:cs="Cambria"/>
          <w:i/>
          <w:iCs/>
          <w:lang w:val="tr-TR"/>
        </w:rPr>
        <w:t>ḫ</w:t>
      </w:r>
      <w:r w:rsidRPr="00FF2475">
        <w:rPr>
          <w:i/>
          <w:iCs/>
          <w:lang w:val="tr-TR"/>
        </w:rPr>
        <w:t>î</w:t>
      </w:r>
      <w:r w:rsidRPr="00FF2475">
        <w:rPr>
          <w:rFonts w:ascii="Cambria" w:hAnsi="Cambria" w:cs="Cambria"/>
          <w:i/>
          <w:iCs/>
          <w:lang w:val="tr-TR"/>
        </w:rPr>
        <w:t>ṣ</w:t>
      </w:r>
      <w:r w:rsidRPr="00FF2475">
        <w:rPr>
          <w:i/>
          <w:iCs/>
          <w:lang w:val="tr-TR"/>
        </w:rPr>
        <w:t>ü’l-edille li-</w:t>
      </w:r>
      <w:r w:rsidRPr="00FF2475">
        <w:rPr>
          <w:rFonts w:ascii="Cambria" w:hAnsi="Cambria" w:cs="Cambria"/>
          <w:i/>
          <w:iCs/>
          <w:lang w:val="tr-TR"/>
        </w:rPr>
        <w:t>ḳ</w:t>
      </w:r>
      <w:r w:rsidRPr="00FF2475">
        <w:rPr>
          <w:i/>
          <w:iCs/>
          <w:lang w:val="tr-TR"/>
        </w:rPr>
        <w:t>avâ</w:t>
      </w:r>
      <w:r w:rsidRPr="00FF2475">
        <w:rPr>
          <w:rFonts w:ascii="Cambria" w:hAnsi="Cambria" w:cs="Sakkal Majalla"/>
          <w:i/>
          <w:iCs/>
          <w:lang w:val="tr-TR"/>
        </w:rPr>
        <w:t>ʿ</w:t>
      </w:r>
      <w:r w:rsidRPr="00FF2475">
        <w:rPr>
          <w:i/>
          <w:iCs/>
          <w:lang w:val="tr-TR"/>
        </w:rPr>
        <w:t>idi’t-tev</w:t>
      </w:r>
      <w:r w:rsidRPr="00FF2475">
        <w:rPr>
          <w:rFonts w:ascii="Cambria" w:hAnsi="Cambria" w:cs="Cambria"/>
          <w:i/>
          <w:iCs/>
          <w:lang w:val="tr-TR"/>
        </w:rPr>
        <w:t>ḥ</w:t>
      </w:r>
      <w:r w:rsidRPr="00FF2475">
        <w:rPr>
          <w:i/>
          <w:iCs/>
          <w:lang w:val="tr-TR"/>
        </w:rPr>
        <w:t>îd</w:t>
      </w:r>
      <w:r w:rsidRPr="00FF2475">
        <w:rPr>
          <w:lang w:val="tr-TR"/>
        </w:rPr>
        <w:t>. mlf. Ebû İshâk İbrâhim ez-Zâhid es-Saffâr. 5-44. Kahire: Dâru’s-Selâm, 1431/2010.</w:t>
      </w:r>
    </w:p>
    <w:p w14:paraId="11F59953" w14:textId="77777777" w:rsidR="006F6F79" w:rsidRPr="00FF2475" w:rsidRDefault="006F6F79" w:rsidP="006F6F79">
      <w:pPr>
        <w:pStyle w:val="KaynakaGirdisi"/>
        <w:rPr>
          <w:lang w:val="tr-TR"/>
        </w:rPr>
      </w:pPr>
      <w:r w:rsidRPr="00FF2475">
        <w:rPr>
          <w:lang w:val="tr-TR"/>
        </w:rPr>
        <w:t>Rudolph, Ulrich. “Mâtürîdîliğin Ortaya Çıkışı”. çev. Ali Dere. </w:t>
      </w:r>
      <w:r w:rsidRPr="00FF2475">
        <w:rPr>
          <w:i/>
          <w:iCs/>
          <w:lang w:val="tr-TR"/>
        </w:rPr>
        <w:t>İmam Mâturîdî ve Mâturidilik</w:t>
      </w:r>
      <w:r w:rsidRPr="00FF2475">
        <w:rPr>
          <w:lang w:val="tr-TR"/>
        </w:rPr>
        <w:t>. haz. Sönmez Kutlu. 295-304. Ankara: Kitâbiyât Yayınları, 2003.</w:t>
      </w:r>
    </w:p>
    <w:p w14:paraId="1607CAFD" w14:textId="77777777" w:rsidR="006F6F79" w:rsidRPr="00FF2475" w:rsidRDefault="006F6F79" w:rsidP="006F6F79">
      <w:pPr>
        <w:pStyle w:val="KaynakaGirdisi"/>
        <w:rPr>
          <w:lang w:val="tr-TR"/>
        </w:rPr>
      </w:pPr>
      <w:r w:rsidRPr="00FF2475">
        <w:rPr>
          <w:lang w:val="tr-TR"/>
        </w:rPr>
        <w:lastRenderedPageBreak/>
        <w:t>Saffâr, Ebû İshâk İbrâhim ez-Zâhid. </w:t>
      </w:r>
      <w:r w:rsidRPr="00FF2475">
        <w:rPr>
          <w:i/>
          <w:iCs/>
          <w:lang w:val="tr-TR"/>
        </w:rPr>
        <w:t>Tel</w:t>
      </w:r>
      <w:r w:rsidRPr="00FF2475">
        <w:rPr>
          <w:rFonts w:ascii="Cambria" w:hAnsi="Cambria" w:cs="Cambria"/>
          <w:i/>
          <w:iCs/>
          <w:lang w:val="tr-TR"/>
        </w:rPr>
        <w:t>ḫ</w:t>
      </w:r>
      <w:r w:rsidRPr="00FF2475">
        <w:rPr>
          <w:i/>
          <w:iCs/>
          <w:lang w:val="tr-TR"/>
        </w:rPr>
        <w:t>î</w:t>
      </w:r>
      <w:r w:rsidRPr="00FF2475">
        <w:rPr>
          <w:rFonts w:ascii="Cambria" w:hAnsi="Cambria" w:cs="Cambria"/>
          <w:i/>
          <w:iCs/>
          <w:lang w:val="tr-TR"/>
        </w:rPr>
        <w:t>ṣ</w:t>
      </w:r>
      <w:r w:rsidRPr="00FF2475">
        <w:rPr>
          <w:i/>
          <w:iCs/>
          <w:lang w:val="tr-TR"/>
        </w:rPr>
        <w:t>ü’l-edille li-</w:t>
      </w:r>
      <w:r w:rsidRPr="00FF2475">
        <w:rPr>
          <w:rFonts w:ascii="Cambria" w:hAnsi="Cambria" w:cs="Cambria"/>
          <w:i/>
          <w:iCs/>
          <w:lang w:val="tr-TR"/>
        </w:rPr>
        <w:t>ḳ</w:t>
      </w:r>
      <w:r w:rsidRPr="00FF2475">
        <w:rPr>
          <w:i/>
          <w:iCs/>
          <w:lang w:val="tr-TR"/>
        </w:rPr>
        <w:t>avâ</w:t>
      </w:r>
      <w:r w:rsidRPr="00FF2475">
        <w:rPr>
          <w:rFonts w:ascii="Cambria" w:hAnsi="Cambria" w:cs="Sakkal Majalla"/>
          <w:i/>
          <w:iCs/>
          <w:lang w:val="tr-TR"/>
        </w:rPr>
        <w:t>ʿ</w:t>
      </w:r>
      <w:r w:rsidRPr="00FF2475">
        <w:rPr>
          <w:i/>
          <w:iCs/>
          <w:lang w:val="tr-TR"/>
        </w:rPr>
        <w:t>idi’t-tev</w:t>
      </w:r>
      <w:r w:rsidRPr="00FF2475">
        <w:rPr>
          <w:rFonts w:ascii="Cambria" w:hAnsi="Cambria" w:cs="Cambria"/>
          <w:i/>
          <w:iCs/>
          <w:lang w:val="tr-TR"/>
        </w:rPr>
        <w:t>ḥ</w:t>
      </w:r>
      <w:r w:rsidRPr="00FF2475">
        <w:rPr>
          <w:i/>
          <w:iCs/>
          <w:lang w:val="tr-TR"/>
        </w:rPr>
        <w:t>îd</w:t>
      </w:r>
      <w:r w:rsidRPr="00FF2475">
        <w:rPr>
          <w:lang w:val="tr-TR"/>
        </w:rPr>
        <w:t>. thk. Angelika Brodersen. 2 Cilt. Beyrut: el-Ma‘hedü’l-Almânî li’l-Ebhâsi’l-Şarkiyye, 2011.</w:t>
      </w:r>
    </w:p>
    <w:p w14:paraId="43B5B77F" w14:textId="77777777" w:rsidR="006F6F79" w:rsidRPr="00FF2475" w:rsidRDefault="006F6F79" w:rsidP="006F6F79">
      <w:pPr>
        <w:pStyle w:val="KaynakaGirdisi"/>
        <w:rPr>
          <w:lang w:val="tr-TR"/>
        </w:rPr>
      </w:pPr>
      <w:r w:rsidRPr="00FF2475">
        <w:rPr>
          <w:lang w:val="tr-TR"/>
        </w:rPr>
        <w:t>Siğnâkī, Hüsâmeddin Hüseyin b. Ali. </w:t>
      </w:r>
      <w:r w:rsidRPr="00FF2475">
        <w:rPr>
          <w:i/>
          <w:iCs/>
          <w:lang w:val="tr-TR"/>
        </w:rPr>
        <w:t>et-Tesdîd fî şer</w:t>
      </w:r>
      <w:r w:rsidRPr="00FF2475">
        <w:rPr>
          <w:rFonts w:ascii="Cambria" w:hAnsi="Cambria" w:cs="Cambria"/>
          <w:i/>
          <w:iCs/>
          <w:lang w:val="tr-TR"/>
        </w:rPr>
        <w:t>ḥ</w:t>
      </w:r>
      <w:r w:rsidRPr="00FF2475">
        <w:rPr>
          <w:i/>
          <w:iCs/>
          <w:lang w:val="tr-TR"/>
        </w:rPr>
        <w:t>i’t-Temhîd li-</w:t>
      </w:r>
      <w:r w:rsidRPr="00FF2475">
        <w:rPr>
          <w:rFonts w:ascii="Cambria" w:hAnsi="Cambria" w:cs="Cambria"/>
          <w:i/>
          <w:iCs/>
          <w:lang w:val="tr-TR"/>
        </w:rPr>
        <w:t>ḳ</w:t>
      </w:r>
      <w:r w:rsidRPr="00FF2475">
        <w:rPr>
          <w:i/>
          <w:iCs/>
          <w:lang w:val="tr-TR"/>
        </w:rPr>
        <w:t>avâ</w:t>
      </w:r>
      <w:r w:rsidRPr="00FF2475">
        <w:rPr>
          <w:rFonts w:ascii="Cambria" w:hAnsi="Cambria" w:cs="Sakkal Majalla"/>
          <w:i/>
          <w:iCs/>
          <w:lang w:val="tr-TR"/>
        </w:rPr>
        <w:t>ʿ</w:t>
      </w:r>
      <w:r w:rsidRPr="00FF2475">
        <w:rPr>
          <w:i/>
          <w:iCs/>
          <w:lang w:val="tr-TR"/>
        </w:rPr>
        <w:t>idi’t-tev</w:t>
      </w:r>
      <w:r w:rsidRPr="00FF2475">
        <w:rPr>
          <w:rFonts w:ascii="Cambria" w:hAnsi="Cambria" w:cs="Cambria"/>
          <w:i/>
          <w:iCs/>
          <w:lang w:val="tr-TR"/>
        </w:rPr>
        <w:t>ḥ</w:t>
      </w:r>
      <w:r w:rsidRPr="00FF2475">
        <w:rPr>
          <w:i/>
          <w:iCs/>
          <w:lang w:val="tr-TR"/>
        </w:rPr>
        <w:t>îd</w:t>
      </w:r>
      <w:r w:rsidRPr="00FF2475">
        <w:rPr>
          <w:lang w:val="tr-TR"/>
        </w:rPr>
        <w:t>. İstanbul: Süleymaniye Kütüphanesi, Esad Efendi, 3893, 1a-215a.</w:t>
      </w:r>
    </w:p>
    <w:p w14:paraId="74CB0660" w14:textId="77777777" w:rsidR="006F6F79" w:rsidRPr="00FF2475" w:rsidRDefault="006F6F79" w:rsidP="006F6F79">
      <w:pPr>
        <w:pStyle w:val="KaynakaGirdisi"/>
        <w:rPr>
          <w:lang w:val="tr-TR"/>
        </w:rPr>
      </w:pPr>
      <w:r w:rsidRPr="00FF2475">
        <w:rPr>
          <w:lang w:val="tr-TR"/>
        </w:rPr>
        <w:t>Topaloğlu, Bekir – Çelebi, İlyas. </w:t>
      </w:r>
      <w:r w:rsidRPr="00FF2475">
        <w:rPr>
          <w:i/>
          <w:iCs/>
          <w:lang w:val="tr-TR"/>
        </w:rPr>
        <w:t>Kelâm Terimleri Sözlüğü</w:t>
      </w:r>
      <w:r w:rsidRPr="00FF2475">
        <w:rPr>
          <w:lang w:val="tr-TR"/>
        </w:rPr>
        <w:t>. İstanbul: İSAM Yayınları, 4. Basım, 2015.</w:t>
      </w:r>
    </w:p>
    <w:p w14:paraId="2BC0785A" w14:textId="77777777" w:rsidR="006F6F79" w:rsidRPr="00FF2475" w:rsidRDefault="006F6F79" w:rsidP="006F6F79">
      <w:pPr>
        <w:pStyle w:val="KaynakaGirdisi"/>
        <w:rPr>
          <w:lang w:val="tr-TR"/>
        </w:rPr>
      </w:pPr>
      <w:r w:rsidRPr="00FF2475">
        <w:rPr>
          <w:lang w:val="tr-TR"/>
        </w:rPr>
        <w:t>Topaloğlu, Bekir vd. </w:t>
      </w:r>
      <w:r w:rsidRPr="00FF2475">
        <w:rPr>
          <w:i/>
          <w:iCs/>
          <w:lang w:val="tr-TR"/>
        </w:rPr>
        <w:t>İslam’da İnanç Esasları.</w:t>
      </w:r>
      <w:r w:rsidRPr="00FF2475">
        <w:rPr>
          <w:lang w:val="tr-TR"/>
        </w:rPr>
        <w:t> İstanbul: MÜ İlâhiyat Fakültesi Vakfı Yayınları, 1998.</w:t>
      </w:r>
    </w:p>
    <w:p w14:paraId="11D5E8B1" w14:textId="77777777" w:rsidR="006F6F79" w:rsidRPr="00FF2475" w:rsidRDefault="006F6F79" w:rsidP="006F6F79">
      <w:pPr>
        <w:pStyle w:val="KaynakaGirdisi"/>
        <w:rPr>
          <w:lang w:val="tr-TR"/>
        </w:rPr>
      </w:pPr>
      <w:r w:rsidRPr="00FF2475">
        <w:rPr>
          <w:lang w:val="tr-TR"/>
        </w:rPr>
        <w:t>Türcan, Galip. “Kelâm’ın Meşrûiyeti Sorunu: Ehl-i Sünnet Kelâmı ve Olgusal Gerçeklik Arasındaki İlişki”. </w:t>
      </w:r>
      <w:r w:rsidRPr="00FF2475">
        <w:rPr>
          <w:i/>
          <w:iCs/>
          <w:lang w:val="tr-TR"/>
        </w:rPr>
        <w:t>Marife</w:t>
      </w:r>
      <w:r w:rsidRPr="00FF2475">
        <w:rPr>
          <w:lang w:val="tr-TR"/>
        </w:rPr>
        <w:t> 5/3 (2005), 175-193.</w:t>
      </w:r>
    </w:p>
    <w:p w14:paraId="14F0F51C" w14:textId="77777777" w:rsidR="00021641" w:rsidRDefault="00000000">
      <w:pPr>
        <w:pStyle w:val="EkBal"/>
      </w:pPr>
      <w:r>
        <w:t>Ek-1: Örnek Ek Başlığı</w:t>
      </w:r>
    </w:p>
    <w:p w14:paraId="7AF7FF4C" w14:textId="77777777" w:rsidR="00021641" w:rsidRDefault="00000000">
      <w:r>
        <w:t>[Ekler Kaynaklar listesinin altına gelir. Yukarıdaki satır Ek Başlığı stiliyle yazılmıştır; her ek için tekrarlayınız (Ek-1, Ek-2 …). Ekinizin içeriği bu satırın altına yazılır: tablo, görsel, belge çevirisi veya metin. Eki olmayan bildirilerde bu bölüm silinir.]</w:t>
      </w:r>
    </w:p>
    <w:sectPr w:rsidR="00021641" w:rsidSect="00366288">
      <w:pgSz w:w="11906" w:h="16838"/>
      <w:pgMar w:top="709" w:right="1276" w:bottom="170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29D41" w14:textId="77777777" w:rsidR="008F66CB" w:rsidRDefault="008F66CB" w:rsidP="00A102A6">
      <w:r>
        <w:separator/>
      </w:r>
    </w:p>
  </w:endnote>
  <w:endnote w:type="continuationSeparator" w:id="0">
    <w:p w14:paraId="18442B77" w14:textId="77777777" w:rsidR="008F66CB" w:rsidRDefault="008F66CB" w:rsidP="00A10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Sakkal Majalla">
    <w:panose1 w:val="02000000000000000000"/>
    <w:charset w:val="A2"/>
    <w:family w:val="auto"/>
    <w:pitch w:val="variable"/>
    <w:sig w:usb0="A0002027" w:usb1="80000000" w:usb2="00000108" w:usb3="00000000" w:csb0="000000D3"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DAF7E" w14:textId="77777777" w:rsidR="008F66CB" w:rsidRDefault="008F66CB" w:rsidP="00A102A6">
      <w:r>
        <w:separator/>
      </w:r>
    </w:p>
  </w:footnote>
  <w:footnote w:type="continuationSeparator" w:id="0">
    <w:p w14:paraId="2D64388A" w14:textId="77777777" w:rsidR="008F66CB" w:rsidRDefault="008F66CB" w:rsidP="00A102A6">
      <w:r>
        <w:continuationSeparator/>
      </w:r>
    </w:p>
  </w:footnote>
  <w:footnote w:id="1">
    <w:p w14:paraId="1709F56E" w14:textId="77777777" w:rsidR="00021641" w:rsidRDefault="00000000">
      <w:pPr>
        <w:pStyle w:val="DipnotMetni"/>
      </w:pPr>
      <w:r>
        <w:rPr>
          <w:rStyle w:val="DipnotBavurusu"/>
        </w:rPr>
        <w:footnoteRef/>
      </w:r>
      <w:r>
        <w:t xml:space="preserve"> Bekir Topaloğlu – İlyas Çelebi, </w:t>
      </w:r>
      <w:r>
        <w:rPr>
          <w:rStyle w:val="talikEserAd"/>
        </w:rPr>
        <w:t>Kelâm Terimleri Sözlüğü</w:t>
      </w:r>
      <w:r>
        <w:t xml:space="preserve"> (İstanbul: İSAM Yayınları, 4. Basım, 2015), 112.</w:t>
      </w:r>
    </w:p>
  </w:footnote>
  <w:footnote w:id="2">
    <w:p>
      <w:pPr>
        <w:pStyle w:val="DipnotMetni"/>
      </w:pPr>
      <w:r>
        <w:rPr>
          <w:rStyle w:val="DipnotBavurusu"/>
        </w:rPr>
        <w:footnoteRef/>
      </w:r>
      <w:r>
        <w:t xml:space="preserve"> el-Bakara 2/255.</w:t>
      </w:r>
    </w:p>
  </w:footnote>
  <w:footnote w:id="3">
    <w:p>
      <w:pPr>
        <w:pStyle w:val="DipnotMetni"/>
      </w:pPr>
      <w:r>
        <w:rPr>
          <w:rStyle w:val="DipnotBavurusu"/>
        </w:rPr>
        <w:footnoteRef/>
      </w:r>
      <w:r>
        <w:t xml:space="preserve"> Ebû Abdillâh Muhammed b. İsmail el-Buhârî, </w:t>
      </w:r>
      <w:r>
        <w:rPr>
          <w:rStyle w:val="talikEserAd"/>
        </w:rPr>
        <w:t xml:space="preserve">el-Câmi</w:t>
      </w:r>
      <w:r>
        <w:rPr>
          <w:rStyle w:val="talikEserAd"/>
          <w:rFonts w:ascii="Cambria" w:hAnsi="Cambria" w:cs="Cambria"/>
        </w:rPr>
        <w:t xml:space="preserve">ʿ</w:t>
      </w:r>
      <w:r>
        <w:rPr>
          <w:rStyle w:val="talikEserAd"/>
        </w:rPr>
        <w:t xml:space="preserve">u’</w:t>
      </w:r>
      <w:r>
        <w:rPr>
          <w:rStyle w:val="talikEserAd"/>
          <w:rFonts w:ascii="Cambria" w:hAnsi="Cambria" w:cs="Cambria"/>
        </w:rPr>
        <w:t xml:space="preserve">ṣ</w:t>
      </w:r>
      <w:r>
        <w:rPr>
          <w:rStyle w:val="talikEserAd"/>
        </w:rPr>
        <w:t xml:space="preserve">-</w:t>
      </w:r>
      <w:r>
        <w:rPr>
          <w:rStyle w:val="talikEserAd"/>
          <w:rFonts w:ascii="Cambria" w:hAnsi="Cambria" w:cs="Cambria"/>
        </w:rPr>
        <w:t xml:space="preserve">ṣ</w:t>
      </w:r>
      <w:r>
        <w:rPr>
          <w:rStyle w:val="talikEserAd"/>
        </w:rPr>
        <w:t xml:space="preserve">a</w:t>
      </w:r>
      <w:r>
        <w:rPr>
          <w:rStyle w:val="talikEserAd"/>
          <w:rFonts w:ascii="Cambria" w:hAnsi="Cambria" w:cs="Cambria"/>
        </w:rPr>
        <w:t xml:space="preserve">ḥ</w:t>
      </w:r>
      <w:r>
        <w:rPr>
          <w:rStyle w:val="talikEserAd"/>
        </w:rPr>
        <w:t xml:space="preserve">î</w:t>
      </w:r>
      <w:r>
        <w:rPr>
          <w:rStyle w:val="talikEserAd"/>
          <w:rFonts w:ascii="Cambria" w:hAnsi="Cambria" w:cs="Cambria"/>
        </w:rPr>
        <w:t xml:space="preserve">ḥ</w:t>
      </w:r>
      <w:r>
        <w:t xml:space="preserve">, nşr. Muhammed Züheyr b. Nasr (b.y.: Dâru Tavki’n-Necât, 2. Basım, 1422/2001), “Bed</w:t>
      </w:r>
      <w:r>
        <w:rPr>
          <w:rFonts w:ascii="Cambria" w:hAnsi="Cambria" w:cs="Cambria"/>
        </w:rPr>
        <w:t xml:space="preserve">ʾ</w:t>
      </w:r>
      <w:r>
        <w:t xml:space="preserve">ü’l-va</w:t>
      </w:r>
      <w:r>
        <w:rPr>
          <w:rFonts w:ascii="Cambria" w:hAnsi="Cambria" w:cs="Cambria"/>
        </w:rPr>
        <w:t xml:space="preserve">ḥ</w:t>
      </w:r>
      <w:r>
        <w:t xml:space="preserve">y”, 1.</w:t>
      </w:r>
    </w:p>
  </w:footnote>
  <w:footnote w:id="4">
    <w:p w14:paraId="7419494F" w14:textId="77777777" w:rsidR="00021641" w:rsidRDefault="00000000">
      <w:pPr>
        <w:pStyle w:val="DipnotMetni"/>
      </w:pPr>
      <w:r>
        <w:rPr>
          <w:rStyle w:val="DipnotBavurusu"/>
        </w:rPr>
        <w:footnoteRef/>
      </w:r>
      <w:r>
        <w:t xml:space="preserve"> Topaloğlu – Çelebi, </w:t>
      </w:r>
      <w:r>
        <w:rPr>
          <w:rStyle w:val="talikEserAd"/>
        </w:rPr>
        <w:t>Kelâm Terimleri Sözlüğü</w:t>
      </w:r>
      <w:r>
        <w:t>, 115.</w:t>
      </w:r>
    </w:p>
  </w:footnote>
  <w:footnote w:id="5">
    <w:p w14:paraId="091E5F6D" w14:textId="77777777" w:rsidR="00021641" w:rsidRDefault="00000000">
      <w:pPr>
        <w:pStyle w:val="DipnotMetni"/>
      </w:pPr>
      <w:r>
        <w:rPr>
          <w:rStyle w:val="DipnotBavurusu"/>
        </w:rPr>
        <w:footnoteRef/>
      </w:r>
      <w:r>
        <w:t xml:space="preserve"> Dipnot içinde geçen Arapça ibarelere gövdedeki stil değil, </w:t>
      </w:r>
      <w:r>
        <w:rPr>
          <w:rStyle w:val="KalnEtiket"/>
        </w:rPr>
        <w:t>Arapça Metin (Dipnot)</w:t>
      </w:r>
      <w:r>
        <w:t xml:space="preserve"> stili uygulanır; söz gelimi: </w:t>
      </w:r>
      <w:r>
        <w:rPr>
          <w:rStyle w:val="ArapaMetinDipnot"/>
          <w:rtl/>
          <w:cs w:val="0"/>
        </w:rPr>
        <w:t>نَعْت</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31F14"/>
    <w:multiLevelType w:val="multilevel"/>
    <w:tmpl w:val="146E3C74"/>
    <w:lvl w:ilvl="0">
      <w:start w:val="1"/>
      <w:numFmt w:val="decimal"/>
      <w:pStyle w:val="BlmBal"/>
      <w:suff w:val="space"/>
      <w:lvlText w:val="%1."/>
      <w:lvlJc w:val="left"/>
      <w:pPr>
        <w:ind w:left="0" w:firstLine="0"/>
      </w:pPr>
    </w:lvl>
    <w:lvl w:ilvl="1">
      <w:start w:val="1"/>
      <w:numFmt w:val="decimal"/>
      <w:pStyle w:val="AltBalk"/>
      <w:suff w:val="space"/>
      <w:lvlText w:val="%1.%2."/>
      <w:lvlJc w:val="left"/>
      <w:pPr>
        <w:ind w:left="0" w:firstLine="0"/>
      </w:pPr>
    </w:lvl>
    <w:lvl w:ilvl="2">
      <w:start w:val="1"/>
      <w:numFmt w:val="decimal"/>
      <w:pStyle w:val="AltBalk2"/>
      <w:suff w:val="space"/>
      <w:lvlText w:val="%1.%2.%3."/>
      <w:lvlJc w:val="left"/>
      <w:pPr>
        <w:ind w:left="0" w:firstLine="0"/>
      </w:pPr>
    </w:lvl>
    <w:lvl w:ilvl="3">
      <w:start w:val="1"/>
      <w:numFmt w:val="decimal"/>
      <w:pStyle w:val="AltBalk3"/>
      <w:suff w:val="space"/>
      <w:lvlText w:val="%1.%2.%3.%4."/>
      <w:lvlJc w:val="left"/>
      <w:pPr>
        <w:ind w:left="0" w:firstLine="0"/>
      </w:pPr>
    </w:lvl>
    <w:lvl w:ilvl="4">
      <w:start w:val="1"/>
      <w:numFmt w:val="decimal"/>
      <w:pStyle w:val="AltBalk4"/>
      <w:suff w:val="space"/>
      <w:lvlText w:val="%1.%2.%3.%4.%5."/>
      <w:lvlJc w:val="left"/>
      <w:pPr>
        <w:ind w:left="0" w:firstLine="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013791"/>
    <w:multiLevelType w:val="hybridMultilevel"/>
    <w:tmpl w:val="DB20F8DE"/>
    <w:lvl w:ilvl="0" w:tplc="0D523FAA">
      <w:start w:val="1"/>
      <w:numFmt w:val="bullet"/>
      <w:pStyle w:val="Maddemi"/>
      <w:lvlText w:val="•"/>
      <w:lvlJc w:val="left"/>
      <w:pPr>
        <w:ind w:left="340" w:hanging="227"/>
      </w:pPr>
    </w:lvl>
    <w:lvl w:ilvl="1" w:tplc="BE9A9838">
      <w:start w:val="1"/>
      <w:numFmt w:val="bullet"/>
      <w:lvlText w:val="◦"/>
      <w:lvlJc w:val="left"/>
      <w:pPr>
        <w:ind w:left="680" w:hanging="227"/>
      </w:pPr>
    </w:lvl>
    <w:lvl w:ilvl="2" w:tplc="46C8D65E">
      <w:start w:val="1"/>
      <w:numFmt w:val="bullet"/>
      <w:lvlText w:val="▪"/>
      <w:lvlJc w:val="left"/>
      <w:pPr>
        <w:ind w:left="1020" w:hanging="227"/>
      </w:pPr>
    </w:lvl>
    <w:lvl w:ilvl="3" w:tplc="887EA8CC">
      <w:start w:val="1"/>
      <w:numFmt w:val="bullet"/>
      <w:lvlText w:val="•"/>
      <w:lvlJc w:val="left"/>
      <w:pPr>
        <w:ind w:left="1360" w:hanging="227"/>
      </w:pPr>
    </w:lvl>
    <w:lvl w:ilvl="4" w:tplc="2CF4FD46">
      <w:start w:val="1"/>
      <w:numFmt w:val="bullet"/>
      <w:lvlText w:val="◦"/>
      <w:lvlJc w:val="left"/>
      <w:pPr>
        <w:ind w:left="1700" w:hanging="227"/>
      </w:pPr>
    </w:lvl>
    <w:lvl w:ilvl="5" w:tplc="19A2B000">
      <w:start w:val="1"/>
      <w:numFmt w:val="bullet"/>
      <w:lvlText w:val="▪"/>
      <w:lvlJc w:val="left"/>
      <w:pPr>
        <w:ind w:left="2040" w:hanging="227"/>
      </w:pPr>
    </w:lvl>
    <w:lvl w:ilvl="6" w:tplc="6EE4BA74">
      <w:start w:val="1"/>
      <w:numFmt w:val="bullet"/>
      <w:lvlText w:val="•"/>
      <w:lvlJc w:val="left"/>
      <w:pPr>
        <w:ind w:left="2380" w:hanging="227"/>
      </w:pPr>
    </w:lvl>
    <w:lvl w:ilvl="7" w:tplc="95B0031A">
      <w:start w:val="1"/>
      <w:numFmt w:val="bullet"/>
      <w:lvlText w:val="◦"/>
      <w:lvlJc w:val="left"/>
      <w:pPr>
        <w:ind w:left="2720" w:hanging="227"/>
      </w:pPr>
    </w:lvl>
    <w:lvl w:ilvl="8" w:tplc="3F10CEC2">
      <w:start w:val="1"/>
      <w:numFmt w:val="bullet"/>
      <w:lvlText w:val="▪"/>
      <w:lvlJc w:val="left"/>
      <w:pPr>
        <w:ind w:left="3060" w:hanging="227"/>
      </w:pPr>
    </w:lvl>
  </w:abstractNum>
  <w:abstractNum w:abstractNumId="2" w15:restartNumberingAfterBreak="0">
    <w:nsid w:val="40E00253"/>
    <w:multiLevelType w:val="hybridMultilevel"/>
    <w:tmpl w:val="A1886420"/>
    <w:lvl w:ilvl="0" w:tplc="98E64196">
      <w:start w:val="1"/>
      <w:numFmt w:val="decimal"/>
      <w:pStyle w:val="NumaralMadde"/>
      <w:lvlText w:val="%1."/>
      <w:lvlJc w:val="left"/>
      <w:pPr>
        <w:ind w:left="340" w:hanging="227"/>
      </w:pPr>
    </w:lvl>
    <w:lvl w:ilvl="1" w:tplc="8BE426DA">
      <w:start w:val="1"/>
      <w:numFmt w:val="lowerLetter"/>
      <w:lvlText w:val="%2."/>
      <w:lvlJc w:val="left"/>
      <w:pPr>
        <w:ind w:left="680" w:hanging="227"/>
      </w:pPr>
    </w:lvl>
    <w:lvl w:ilvl="2" w:tplc="004A6FEA">
      <w:start w:val="1"/>
      <w:numFmt w:val="lowerRoman"/>
      <w:lvlText w:val="%3."/>
      <w:lvlJc w:val="left"/>
      <w:pPr>
        <w:ind w:left="1020" w:hanging="227"/>
      </w:pPr>
    </w:lvl>
    <w:lvl w:ilvl="3" w:tplc="FE7ECB8A">
      <w:start w:val="1"/>
      <w:numFmt w:val="decimal"/>
      <w:lvlText w:val="%4."/>
      <w:lvlJc w:val="left"/>
      <w:pPr>
        <w:ind w:left="1360" w:hanging="227"/>
      </w:pPr>
    </w:lvl>
    <w:lvl w:ilvl="4" w:tplc="17522430">
      <w:start w:val="1"/>
      <w:numFmt w:val="lowerLetter"/>
      <w:lvlText w:val="%5."/>
      <w:lvlJc w:val="left"/>
      <w:pPr>
        <w:ind w:left="1700" w:hanging="227"/>
      </w:pPr>
    </w:lvl>
    <w:lvl w:ilvl="5" w:tplc="AD5E7802">
      <w:start w:val="1"/>
      <w:numFmt w:val="lowerRoman"/>
      <w:lvlText w:val="%6."/>
      <w:lvlJc w:val="left"/>
      <w:pPr>
        <w:ind w:left="2040" w:hanging="227"/>
      </w:pPr>
    </w:lvl>
    <w:lvl w:ilvl="6" w:tplc="829E8B8E">
      <w:start w:val="1"/>
      <w:numFmt w:val="decimal"/>
      <w:lvlText w:val="%7."/>
      <w:lvlJc w:val="left"/>
      <w:pPr>
        <w:ind w:left="2380" w:hanging="227"/>
      </w:pPr>
    </w:lvl>
    <w:lvl w:ilvl="7" w:tplc="4C6A08DE">
      <w:start w:val="1"/>
      <w:numFmt w:val="lowerLetter"/>
      <w:lvlText w:val="%8."/>
      <w:lvlJc w:val="left"/>
      <w:pPr>
        <w:ind w:left="2720" w:hanging="227"/>
      </w:pPr>
    </w:lvl>
    <w:lvl w:ilvl="8" w:tplc="842298F0">
      <w:start w:val="1"/>
      <w:numFmt w:val="lowerRoman"/>
      <w:lvlText w:val="%9."/>
      <w:lvlJc w:val="left"/>
      <w:pPr>
        <w:ind w:left="3060" w:hanging="227"/>
      </w:pPr>
    </w:lvl>
  </w:abstractNum>
  <w:num w:numId="1" w16cid:durableId="1619990710">
    <w:abstractNumId w:val="0"/>
  </w:num>
  <w:num w:numId="2" w16cid:durableId="1173304764">
    <w:abstractNumId w:val="1"/>
  </w:num>
  <w:num w:numId="3" w16cid:durableId="244732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88"/>
    <w:rsid w:val="00012243"/>
    <w:rsid w:val="00021641"/>
    <w:rsid w:val="000D4078"/>
    <w:rsid w:val="000F0B30"/>
    <w:rsid w:val="00113EBE"/>
    <w:rsid w:val="00155387"/>
    <w:rsid w:val="00181826"/>
    <w:rsid w:val="001B172F"/>
    <w:rsid w:val="001B5A4C"/>
    <w:rsid w:val="001C0BFC"/>
    <w:rsid w:val="001D16A4"/>
    <w:rsid w:val="001F7A93"/>
    <w:rsid w:val="00205ACA"/>
    <w:rsid w:val="00220B26"/>
    <w:rsid w:val="00242748"/>
    <w:rsid w:val="00257971"/>
    <w:rsid w:val="00263FC7"/>
    <w:rsid w:val="00281A81"/>
    <w:rsid w:val="00286B60"/>
    <w:rsid w:val="002B674C"/>
    <w:rsid w:val="002E6B5F"/>
    <w:rsid w:val="00327DAD"/>
    <w:rsid w:val="003345D4"/>
    <w:rsid w:val="003404C4"/>
    <w:rsid w:val="00347112"/>
    <w:rsid w:val="0035793A"/>
    <w:rsid w:val="0036075D"/>
    <w:rsid w:val="00366288"/>
    <w:rsid w:val="00382563"/>
    <w:rsid w:val="003B7E4D"/>
    <w:rsid w:val="003E3BCF"/>
    <w:rsid w:val="00412F97"/>
    <w:rsid w:val="00434B93"/>
    <w:rsid w:val="004416D8"/>
    <w:rsid w:val="00487F14"/>
    <w:rsid w:val="0050199B"/>
    <w:rsid w:val="005067FD"/>
    <w:rsid w:val="00562592"/>
    <w:rsid w:val="00577EEE"/>
    <w:rsid w:val="005A0618"/>
    <w:rsid w:val="005B24B3"/>
    <w:rsid w:val="005D4341"/>
    <w:rsid w:val="005D4CC6"/>
    <w:rsid w:val="00600C9B"/>
    <w:rsid w:val="00603545"/>
    <w:rsid w:val="00673362"/>
    <w:rsid w:val="00673657"/>
    <w:rsid w:val="00677757"/>
    <w:rsid w:val="006A5A73"/>
    <w:rsid w:val="006B0F59"/>
    <w:rsid w:val="006D16FE"/>
    <w:rsid w:val="006F6F79"/>
    <w:rsid w:val="00772545"/>
    <w:rsid w:val="00784972"/>
    <w:rsid w:val="00786568"/>
    <w:rsid w:val="007A5158"/>
    <w:rsid w:val="007D02EA"/>
    <w:rsid w:val="007D102A"/>
    <w:rsid w:val="0084783D"/>
    <w:rsid w:val="00851465"/>
    <w:rsid w:val="008A7600"/>
    <w:rsid w:val="008B7E5D"/>
    <w:rsid w:val="008C3F03"/>
    <w:rsid w:val="008C6B8D"/>
    <w:rsid w:val="008F27BD"/>
    <w:rsid w:val="008F66CB"/>
    <w:rsid w:val="00925DDE"/>
    <w:rsid w:val="00956234"/>
    <w:rsid w:val="00973437"/>
    <w:rsid w:val="00981598"/>
    <w:rsid w:val="009A68D3"/>
    <w:rsid w:val="009A6C5F"/>
    <w:rsid w:val="009E2345"/>
    <w:rsid w:val="009E4DEE"/>
    <w:rsid w:val="009F6203"/>
    <w:rsid w:val="00A0338E"/>
    <w:rsid w:val="00A102A6"/>
    <w:rsid w:val="00A21F7B"/>
    <w:rsid w:val="00A64E5B"/>
    <w:rsid w:val="00A94513"/>
    <w:rsid w:val="00AA1601"/>
    <w:rsid w:val="00AB5DDF"/>
    <w:rsid w:val="00AE6844"/>
    <w:rsid w:val="00B24EA3"/>
    <w:rsid w:val="00B35BD4"/>
    <w:rsid w:val="00B62E1D"/>
    <w:rsid w:val="00BA4934"/>
    <w:rsid w:val="00BC118E"/>
    <w:rsid w:val="00BE71A5"/>
    <w:rsid w:val="00BF5550"/>
    <w:rsid w:val="00C02B13"/>
    <w:rsid w:val="00C26DA2"/>
    <w:rsid w:val="00C41063"/>
    <w:rsid w:val="00C83AD7"/>
    <w:rsid w:val="00D15587"/>
    <w:rsid w:val="00D36B0F"/>
    <w:rsid w:val="00D6042F"/>
    <w:rsid w:val="00DA2849"/>
    <w:rsid w:val="00E20C61"/>
    <w:rsid w:val="00E20EFF"/>
    <w:rsid w:val="00E26B52"/>
    <w:rsid w:val="00E7120F"/>
    <w:rsid w:val="00E722F5"/>
    <w:rsid w:val="00E727D9"/>
    <w:rsid w:val="00E81BF6"/>
    <w:rsid w:val="00EA734E"/>
    <w:rsid w:val="00ED170C"/>
    <w:rsid w:val="00F051DB"/>
    <w:rsid w:val="00F83F4B"/>
    <w:rsid w:val="00FB0DAD"/>
    <w:rsid w:val="00FD6BF2"/>
    <w:rsid w:val="00FF2475"/>
    <w:rsid w:val="00FF5A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FBB73"/>
  <w15:docId w15:val="{2728CF58-6A12-4D51-A5B1-31D5CDA22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hAnsi="Palatino Linotype" w:cs="Segoe UI"/>
        <w:sz w:val="20"/>
        <w:szCs w:val="19"/>
        <w:lang w:val="tr-TR" w:eastAsia="en-US" w:bidi="ar-SA"/>
      </w:rPr>
    </w:rPrDefault>
    <w:pPrDefault>
      <w:pPr>
        <w:spacing w:after="120" w:line="240" w:lineRule="auto"/>
      </w:pPr>
    </w:pPrDefault>
  </w:docDefaults>
  <w:latentStyles w:defLockedState="1" w:defUIPriority="99" w:defSemiHidden="0" w:defUnhideWhenUsed="0" w:defQFormat="0" w:count="376">
    <w:lsdException w:semiHidden="1" w:name="Normal" w:uiPriority="0" w:unhideWhenUsed="1"/>
    <w:lsdException w:semiHidden="1" w:name="heading 1" w:uiPriority="9" w:unhideWhenUsed="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semiHidden="1" w:name="Title"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semiHidden="1" w:name="Subtitle"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semiHidden="1" w:name="Strong" w:uiPriority="22" w:unhideWhenUsed="1"/>
    <w:lsdException w:semiHidden="1" w:name="Emphasis"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semiHidden="1" w:name="Table Grid" w:uiPriority="39" w:unhideWhenUsed="1"/>
    <w:lsdException w:name="Table Theme" w:semiHidden="1" w:unhideWhenUsed="1"/>
    <w:lsdException w:name="Placeholder Text" w:semiHidden="1" w:unhideWhenUsed="1"/>
    <w:lsdException w:semiHidden="1" w:name="No Spacing" w:uiPriority="1" w:unhideWhenUsed="1"/>
    <w:lsdException w:semiHidden="1" w:name="Light Shading" w:uiPriority="60" w:unhideWhenUsed="1"/>
    <w:lsdException w:semiHidden="1" w:name="Light List" w:uiPriority="61" w:unhideWhenUsed="1"/>
    <w:lsdException w:semiHidden="1" w:name="Light Grid" w:uiPriority="62" w:unhideWhenUsed="1"/>
    <w:lsdException w:semiHidden="1" w:name="Medium Shading 1" w:uiPriority="63" w:unhideWhenUsed="1"/>
    <w:lsdException w:semiHidden="1" w:name="Medium Shading 2" w:uiPriority="64" w:unhideWhenUsed="1"/>
    <w:lsdException w:semiHidden="1" w:name="Medium List 1" w:uiPriority="65" w:unhideWhenUsed="1"/>
    <w:lsdException w:semiHidden="1" w:name="Medium List 2" w:uiPriority="66" w:unhideWhenUsed="1"/>
    <w:lsdException w:semiHidden="1" w:name="Medium Grid 1" w:uiPriority="67" w:unhideWhenUsed="1"/>
    <w:lsdException w:semiHidden="1" w:name="Medium Grid 2" w:uiPriority="68" w:unhideWhenUsed="1"/>
    <w:lsdException w:semiHidden="1" w:name="Medium Grid 3" w:uiPriority="69" w:unhideWhenUsed="1"/>
    <w:lsdException w:semiHidden="1" w:name="Dark List" w:uiPriority="70" w:unhideWhenUsed="1"/>
    <w:lsdException w:semiHidden="1" w:name="Colorful Shading" w:uiPriority="71" w:unhideWhenUsed="1"/>
    <w:lsdException w:semiHidden="1" w:name="Colorful List" w:uiPriority="72" w:unhideWhenUsed="1"/>
    <w:lsdException w:semiHidden="1" w:name="Colorful Grid" w:uiPriority="73" w:unhideWhenUsed="1"/>
    <w:lsdException w:semiHidden="1" w:name="Light Shading Accent 1" w:uiPriority="60" w:unhideWhenUsed="1"/>
    <w:lsdException w:semiHidden="1" w:name="Light List Accent 1" w:uiPriority="61" w:unhideWhenUsed="1"/>
    <w:lsdException w:semiHidden="1" w:name="Light Grid Accent 1" w:uiPriority="62" w:unhideWhenUsed="1"/>
    <w:lsdException w:semiHidden="1" w:name="Medium Shading 1 Accent 1" w:uiPriority="63" w:unhideWhenUsed="1"/>
    <w:lsdException w:semiHidden="1" w:name="Medium Shading 2 Accent 1" w:uiPriority="64" w:unhideWhenUsed="1"/>
    <w:lsdException w:semiHidden="1" w:name="Medium List 1 Accent 1" w:uiPriority="65" w:unhideWhenUsed="1"/>
    <w:lsdException w:name="Revision" w:semiHidden="1" w:unhideWhenUsed="1"/>
    <w:lsdException w:semiHidden="1" w:name="List Paragraph" w:uiPriority="34" w:unhideWhenUsed="1"/>
    <w:lsdException w:semiHidden="1" w:name="Quote" w:uiPriority="29" w:unhideWhenUsed="1"/>
    <w:lsdException w:semiHidden="1" w:name="Intense Quote" w:uiPriority="30" w:unhideWhenUsed="1"/>
    <w:lsdException w:semiHidden="1" w:name="Medium List 2 Accent 1" w:uiPriority="66" w:unhideWhenUsed="1"/>
    <w:lsdException w:semiHidden="1" w:name="Medium Grid 1 Accent 1" w:uiPriority="67" w:unhideWhenUsed="1"/>
    <w:lsdException w:semiHidden="1" w:name="Medium Grid 2 Accent 1" w:uiPriority="68" w:unhideWhenUsed="1"/>
    <w:lsdException w:semiHidden="1" w:name="Medium Grid 3 Accent 1" w:uiPriority="69" w:unhideWhenUsed="1"/>
    <w:lsdException w:semiHidden="1" w:name="Dark List Accent 1" w:uiPriority="70" w:unhideWhenUsed="1"/>
    <w:lsdException w:semiHidden="1" w:name="Colorful Shading Accent 1" w:uiPriority="71" w:unhideWhenUsed="1"/>
    <w:lsdException w:semiHidden="1" w:name="Colorful List Accent 1" w:uiPriority="72" w:unhideWhenUsed="1"/>
    <w:lsdException w:semiHidden="1" w:name="Colorful Grid Accent 1" w:uiPriority="73" w:unhideWhenUsed="1"/>
    <w:lsdException w:semiHidden="1" w:name="Light Shading Accent 2" w:uiPriority="60" w:unhideWhenUsed="1"/>
    <w:lsdException w:semiHidden="1" w:name="Light List Accent 2" w:uiPriority="61" w:unhideWhenUsed="1"/>
    <w:lsdException w:semiHidden="1" w:name="Light Grid Accent 2" w:uiPriority="62" w:unhideWhenUsed="1"/>
    <w:lsdException w:semiHidden="1" w:name="Medium Shading 1 Accent 2" w:uiPriority="63" w:unhideWhenUsed="1"/>
    <w:lsdException w:semiHidden="1" w:name="Medium Shading 2 Accent 2" w:uiPriority="64" w:unhideWhenUsed="1"/>
    <w:lsdException w:semiHidden="1" w:name="Medium List 1 Accent 2" w:uiPriority="65" w:unhideWhenUsed="1"/>
    <w:lsdException w:semiHidden="1" w:name="Medium List 2 Accent 2" w:uiPriority="66" w:unhideWhenUsed="1"/>
    <w:lsdException w:semiHidden="1" w:name="Medium Grid 1 Accent 2" w:uiPriority="67" w:unhideWhenUsed="1"/>
    <w:lsdException w:semiHidden="1" w:name="Medium Grid 2 Accent 2" w:uiPriority="68" w:unhideWhenUsed="1"/>
    <w:lsdException w:semiHidden="1" w:name="Medium Grid 3 Accent 2" w:uiPriority="69" w:unhideWhenUsed="1"/>
    <w:lsdException w:semiHidden="1" w:name="Dark List Accent 2" w:uiPriority="70" w:unhideWhenUsed="1"/>
    <w:lsdException w:semiHidden="1" w:name="Colorful Shading Accent 2" w:uiPriority="71" w:unhideWhenUsed="1"/>
    <w:lsdException w:semiHidden="1" w:name="Colorful List Accent 2" w:uiPriority="72" w:unhideWhenUsed="1"/>
    <w:lsdException w:semiHidden="1" w:name="Colorful Grid Accent 2" w:uiPriority="73" w:unhideWhenUsed="1"/>
    <w:lsdException w:semiHidden="1" w:name="Light Shading Accent 3" w:uiPriority="60" w:unhideWhenUsed="1"/>
    <w:lsdException w:semiHidden="1" w:name="Light List Accent 3" w:uiPriority="61" w:unhideWhenUsed="1"/>
    <w:lsdException w:semiHidden="1" w:name="Light Grid Accent 3" w:uiPriority="62" w:unhideWhenUsed="1"/>
    <w:lsdException w:semiHidden="1" w:name="Medium Shading 1 Accent 3" w:uiPriority="63" w:unhideWhenUsed="1"/>
    <w:lsdException w:semiHidden="1" w:name="Medium Shading 2 Accent 3" w:uiPriority="64" w:unhideWhenUsed="1"/>
    <w:lsdException w:semiHidden="1" w:name="Medium List 1 Accent 3" w:uiPriority="65" w:unhideWhenUsed="1"/>
    <w:lsdException w:semiHidden="1" w:name="Medium List 2 Accent 3" w:uiPriority="66" w:unhideWhenUsed="1"/>
    <w:lsdException w:semiHidden="1" w:name="Medium Grid 1 Accent 3" w:uiPriority="67" w:unhideWhenUsed="1"/>
    <w:lsdException w:semiHidden="1" w:name="Medium Grid 2 Accent 3" w:uiPriority="68" w:unhideWhenUsed="1"/>
    <w:lsdException w:semiHidden="1" w:name="Medium Grid 3 Accent 3" w:uiPriority="69" w:unhideWhenUsed="1"/>
    <w:lsdException w:semiHidden="1" w:name="Dark List Accent 3" w:uiPriority="70" w:unhideWhenUsed="1"/>
    <w:lsdException w:semiHidden="1" w:name="Colorful Shading Accent 3" w:uiPriority="71" w:unhideWhenUsed="1"/>
    <w:lsdException w:semiHidden="1" w:name="Colorful List Accent 3" w:uiPriority="72" w:unhideWhenUsed="1"/>
    <w:lsdException w:semiHidden="1" w:name="Colorful Grid Accent 3" w:uiPriority="73" w:unhideWhenUsed="1"/>
    <w:lsdException w:semiHidden="1" w:name="Light Shading Accent 4" w:uiPriority="60" w:unhideWhenUsed="1"/>
    <w:lsdException w:semiHidden="1" w:name="Light List Accent 4" w:uiPriority="61" w:unhideWhenUsed="1"/>
    <w:lsdException w:semiHidden="1" w:name="Light Grid Accent 4" w:uiPriority="62" w:unhideWhenUsed="1"/>
    <w:lsdException w:semiHidden="1" w:name="Medium Shading 1 Accent 4" w:uiPriority="63" w:unhideWhenUsed="1"/>
    <w:lsdException w:semiHidden="1" w:name="Medium Shading 2 Accent 4" w:uiPriority="64" w:unhideWhenUsed="1"/>
    <w:lsdException w:semiHidden="1" w:name="Medium List 1 Accent 4" w:uiPriority="65" w:unhideWhenUsed="1"/>
    <w:lsdException w:semiHidden="1" w:name="Medium List 2 Accent 4" w:uiPriority="66" w:unhideWhenUsed="1"/>
    <w:lsdException w:semiHidden="1" w:name="Medium Grid 1 Accent 4" w:uiPriority="67" w:unhideWhenUsed="1"/>
    <w:lsdException w:semiHidden="1" w:name="Medium Grid 2 Accent 4" w:uiPriority="68" w:unhideWhenUsed="1"/>
    <w:lsdException w:semiHidden="1" w:name="Medium Grid 3 Accent 4" w:uiPriority="69" w:unhideWhenUsed="1"/>
    <w:lsdException w:semiHidden="1" w:name="Dark List Accent 4" w:uiPriority="70" w:unhideWhenUsed="1"/>
    <w:lsdException w:semiHidden="1" w:name="Colorful Shading Accent 4" w:uiPriority="71" w:unhideWhenUsed="1"/>
    <w:lsdException w:semiHidden="1" w:name="Colorful List Accent 4" w:uiPriority="72" w:unhideWhenUsed="1"/>
    <w:lsdException w:semiHidden="1" w:name="Colorful Grid Accent 4" w:uiPriority="73" w:unhideWhenUsed="1"/>
    <w:lsdException w:semiHidden="1" w:name="Light Shading Accent 5" w:uiPriority="60" w:unhideWhenUsed="1"/>
    <w:lsdException w:semiHidden="1" w:name="Light List Accent 5" w:uiPriority="61" w:unhideWhenUsed="1"/>
    <w:lsdException w:semiHidden="1" w:name="Light Grid Accent 5" w:uiPriority="62" w:unhideWhenUsed="1"/>
    <w:lsdException w:semiHidden="1" w:name="Medium Shading 1 Accent 5" w:uiPriority="63" w:unhideWhenUsed="1"/>
    <w:lsdException w:semiHidden="1" w:name="Medium Shading 2 Accent 5" w:uiPriority="64" w:unhideWhenUsed="1"/>
    <w:lsdException w:semiHidden="1" w:name="Medium List 1 Accent 5" w:uiPriority="65" w:unhideWhenUsed="1"/>
    <w:lsdException w:semiHidden="1" w:name="Medium List 2 Accent 5" w:uiPriority="66" w:unhideWhenUsed="1"/>
    <w:lsdException w:semiHidden="1" w:name="Medium Grid 1 Accent 5" w:uiPriority="67" w:unhideWhenUsed="1"/>
    <w:lsdException w:semiHidden="1" w:name="Medium Grid 2 Accent 5" w:uiPriority="68" w:unhideWhenUsed="1"/>
    <w:lsdException w:semiHidden="1" w:name="Medium Grid 3 Accent 5" w:uiPriority="69" w:unhideWhenUsed="1"/>
    <w:lsdException w:semiHidden="1" w:name="Dark List Accent 5" w:uiPriority="70" w:unhideWhenUsed="1"/>
    <w:lsdException w:semiHidden="1" w:name="Colorful Shading Accent 5" w:uiPriority="71" w:unhideWhenUsed="1"/>
    <w:lsdException w:semiHidden="1" w:name="Colorful List Accent 5" w:uiPriority="72" w:unhideWhenUsed="1"/>
    <w:lsdException w:semiHidden="1" w:name="Colorful Grid Accent 5" w:uiPriority="73" w:unhideWhenUsed="1"/>
    <w:lsdException w:semiHidden="1" w:name="Light Shading Accent 6" w:uiPriority="60" w:unhideWhenUsed="1"/>
    <w:lsdException w:semiHidden="1" w:name="Light List Accent 6" w:uiPriority="61" w:unhideWhenUsed="1"/>
    <w:lsdException w:semiHidden="1" w:name="Light Grid Accent 6" w:uiPriority="62" w:unhideWhenUsed="1"/>
    <w:lsdException w:semiHidden="1" w:name="Medium Shading 1 Accent 6" w:uiPriority="63" w:unhideWhenUsed="1"/>
    <w:lsdException w:semiHidden="1" w:name="Medium Shading 2 Accent 6" w:uiPriority="64" w:unhideWhenUsed="1"/>
    <w:lsdException w:semiHidden="1" w:name="Medium List 1 Accent 6" w:uiPriority="65" w:unhideWhenUsed="1"/>
    <w:lsdException w:semiHidden="1" w:name="Medium List 2 Accent 6" w:uiPriority="66" w:unhideWhenUsed="1"/>
    <w:lsdException w:semiHidden="1" w:name="Medium Grid 1 Accent 6" w:uiPriority="67" w:unhideWhenUsed="1"/>
    <w:lsdException w:semiHidden="1" w:name="Medium Grid 2 Accent 6" w:uiPriority="68" w:unhideWhenUsed="1"/>
    <w:lsdException w:semiHidden="1" w:name="Medium Grid 3 Accent 6" w:uiPriority="69" w:unhideWhenUsed="1"/>
    <w:lsdException w:semiHidden="1" w:name="Dark List Accent 6" w:uiPriority="70" w:unhideWhenUsed="1"/>
    <w:lsdException w:semiHidden="1" w:name="Colorful Shading Accent 6" w:uiPriority="71" w:unhideWhenUsed="1"/>
    <w:lsdException w:semiHidden="1" w:name="Colorful List Accent 6" w:uiPriority="72" w:unhideWhenUsed="1"/>
    <w:lsdException w:semiHidden="1" w:name="Colorful Grid Accent 6" w:uiPriority="73" w:unhideWhenUsed="1"/>
    <w:lsdException w:semiHidden="1" w:name="Subtle Emphasis" w:uiPriority="19" w:unhideWhenUsed="1"/>
    <w:lsdException w:semiHidden="1" w:name="Intense Emphasis" w:uiPriority="21" w:unhideWhenUsed="1"/>
    <w:lsdException w:semiHidden="1" w:name="Subtle Reference" w:uiPriority="31" w:unhideWhenUsed="1"/>
    <w:lsdException w:semiHidden="1" w:name="Intense Reference" w:uiPriority="32" w:unhideWhenUsed="1"/>
    <w:lsdException w:semiHidden="1" w:name="Book Title" w:uiPriority="33" w:unhideWhenUsed="1"/>
    <w:lsdException w:name="Bibliography" w:semiHidden="1" w:uiPriority="37" w:unhideWhenUsed="1"/>
    <w:lsdException w:name="TOC Heading" w:semiHidden="1" w:uiPriority="39" w:unhideWhenUsed="1"/>
    <w:lsdException w:semiHidden="1" w:name="Plain Table 1" w:uiPriority="41" w:unhideWhenUsed="1"/>
    <w:lsdException w:semiHidden="1" w:name="Plain Table 2" w:uiPriority="42" w:unhideWhenUsed="1"/>
    <w:lsdException w:semiHidden="1" w:name="Plain Table 3" w:uiPriority="43" w:unhideWhenUsed="1"/>
    <w:lsdException w:semiHidden="1" w:name="Plain Table 4" w:uiPriority="44" w:unhideWhenUsed="1"/>
    <w:lsdException w:semiHidden="1" w:name="Plain Table 5" w:uiPriority="45" w:unhideWhenUsed="1"/>
    <w:lsdException w:semiHidden="1" w:name="Grid Table Light" w:uiPriority="40" w:unhideWhenUsed="1"/>
    <w:lsdException w:semiHidden="1" w:name="Grid Table 1 Light" w:uiPriority="46" w:unhideWhenUsed="1"/>
    <w:lsdException w:semiHidden="1" w:name="Grid Table 2" w:uiPriority="47" w:unhideWhenUsed="1"/>
    <w:lsdException w:semiHidden="1" w:name="Grid Table 3" w:uiPriority="48" w:unhideWhenUsed="1"/>
    <w:lsdException w:semiHidden="1" w:name="Grid Table 4" w:uiPriority="49" w:unhideWhenUsed="1"/>
    <w:lsdException w:semiHidden="1" w:name="Grid Table 5 Dark" w:uiPriority="50" w:unhideWhenUsed="1"/>
    <w:lsdException w:semiHidden="1" w:name="Grid Table 6 Colorful" w:uiPriority="51" w:unhideWhenUsed="1"/>
    <w:lsdException w:semiHidden="1" w:name="Grid Table 7 Colorful" w:uiPriority="52" w:unhideWhenUsed="1"/>
    <w:lsdException w:semiHidden="1" w:name="Grid Table 1 Light Accent 1" w:uiPriority="46" w:unhideWhenUsed="1"/>
    <w:lsdException w:semiHidden="1" w:name="Grid Table 2 Accent 1" w:uiPriority="47" w:unhideWhenUsed="1"/>
    <w:lsdException w:semiHidden="1" w:name="Grid Table 3 Accent 1" w:uiPriority="48" w:unhideWhenUsed="1"/>
    <w:lsdException w:semiHidden="1" w:name="Grid Table 4 Accent 1" w:uiPriority="49" w:unhideWhenUsed="1"/>
    <w:lsdException w:semiHidden="1" w:name="Grid Table 5 Dark Accent 1" w:uiPriority="50" w:unhideWhenUsed="1"/>
    <w:lsdException w:semiHidden="1" w:name="Grid Table 6 Colorful Accent 1" w:uiPriority="51" w:unhideWhenUsed="1"/>
    <w:lsdException w:semiHidden="1" w:name="Grid Table 7 Colorful Accent 1" w:uiPriority="52" w:unhideWhenUsed="1"/>
    <w:lsdException w:semiHidden="1" w:name="Grid Table 1 Light Accent 2" w:uiPriority="46" w:unhideWhenUsed="1"/>
    <w:lsdException w:semiHidden="1" w:name="Grid Table 2 Accent 2" w:uiPriority="47" w:unhideWhenUsed="1"/>
    <w:lsdException w:semiHidden="1" w:name="Grid Table 3 Accent 2" w:uiPriority="48" w:unhideWhenUsed="1"/>
    <w:lsdException w:semiHidden="1" w:name="Grid Table 4 Accent 2" w:uiPriority="49" w:unhideWhenUsed="1"/>
    <w:lsdException w:semiHidden="1" w:name="Grid Table 5 Dark Accent 2" w:uiPriority="50" w:unhideWhenUsed="1"/>
    <w:lsdException w:semiHidden="1" w:name="Grid Table 6 Colorful Accent 2" w:uiPriority="51" w:unhideWhenUsed="1"/>
    <w:lsdException w:semiHidden="1" w:name="Grid Table 7 Colorful Accent 2" w:uiPriority="52" w:unhideWhenUsed="1"/>
    <w:lsdException w:semiHidden="1" w:name="Grid Table 1 Light Accent 3" w:uiPriority="46" w:unhideWhenUsed="1"/>
    <w:lsdException w:semiHidden="1" w:name="Grid Table 2 Accent 3" w:uiPriority="47" w:unhideWhenUsed="1"/>
    <w:lsdException w:semiHidden="1" w:name="Grid Table 3 Accent 3" w:uiPriority="48" w:unhideWhenUsed="1"/>
    <w:lsdException w:semiHidden="1" w:name="Grid Table 4 Accent 3" w:uiPriority="49" w:unhideWhenUsed="1"/>
    <w:lsdException w:semiHidden="1" w:name="Grid Table 5 Dark Accent 3" w:uiPriority="50" w:unhideWhenUsed="1"/>
    <w:lsdException w:semiHidden="1" w:name="Grid Table 6 Colorful Accent 3" w:uiPriority="51" w:unhideWhenUsed="1"/>
    <w:lsdException w:semiHidden="1" w:name="Grid Table 7 Colorful Accent 3" w:uiPriority="52" w:unhideWhenUsed="1"/>
    <w:lsdException w:semiHidden="1" w:name="Grid Table 1 Light Accent 4" w:uiPriority="46" w:unhideWhenUsed="1"/>
    <w:lsdException w:semiHidden="1" w:name="Grid Table 2 Accent 4" w:uiPriority="47" w:unhideWhenUsed="1"/>
    <w:lsdException w:semiHidden="1" w:name="Grid Table 3 Accent 4" w:uiPriority="48" w:unhideWhenUsed="1"/>
    <w:lsdException w:semiHidden="1" w:name="Grid Table 4 Accent 4" w:uiPriority="49" w:unhideWhenUsed="1"/>
    <w:lsdException w:semiHidden="1" w:name="Grid Table 5 Dark Accent 4" w:uiPriority="50" w:unhideWhenUsed="1"/>
    <w:lsdException w:semiHidden="1" w:name="Grid Table 6 Colorful Accent 4" w:uiPriority="51" w:unhideWhenUsed="1"/>
    <w:lsdException w:semiHidden="1" w:name="Grid Table 7 Colorful Accent 4" w:uiPriority="52" w:unhideWhenUsed="1"/>
    <w:lsdException w:semiHidden="1" w:name="Grid Table 1 Light Accent 5" w:uiPriority="46" w:unhideWhenUsed="1"/>
    <w:lsdException w:semiHidden="1" w:name="Grid Table 2 Accent 5" w:uiPriority="47" w:unhideWhenUsed="1"/>
    <w:lsdException w:semiHidden="1" w:name="Grid Table 3 Accent 5" w:uiPriority="48" w:unhideWhenUsed="1"/>
    <w:lsdException w:semiHidden="1" w:name="Grid Table 4 Accent 5" w:uiPriority="49" w:unhideWhenUsed="1"/>
    <w:lsdException w:semiHidden="1" w:name="Grid Table 5 Dark Accent 5" w:uiPriority="50" w:unhideWhenUsed="1"/>
    <w:lsdException w:semiHidden="1" w:name="Grid Table 6 Colorful Accent 5" w:uiPriority="51" w:unhideWhenUsed="1"/>
    <w:lsdException w:semiHidden="1" w:name="Grid Table 7 Colorful Accent 5" w:uiPriority="52" w:unhideWhenUsed="1"/>
    <w:lsdException w:semiHidden="1" w:name="Grid Table 1 Light Accent 6" w:uiPriority="46" w:unhideWhenUsed="1"/>
    <w:lsdException w:semiHidden="1" w:name="Grid Table 2 Accent 6" w:uiPriority="47" w:unhideWhenUsed="1"/>
    <w:lsdException w:semiHidden="1" w:name="Grid Table 3 Accent 6" w:uiPriority="48" w:unhideWhenUsed="1"/>
    <w:lsdException w:semiHidden="1" w:name="Grid Table 4 Accent 6" w:uiPriority="49" w:unhideWhenUsed="1"/>
    <w:lsdException w:semiHidden="1" w:name="Grid Table 5 Dark Accent 6" w:uiPriority="50" w:unhideWhenUsed="1"/>
    <w:lsdException w:semiHidden="1" w:name="Grid Table 6 Colorful Accent 6" w:uiPriority="51" w:unhideWhenUsed="1"/>
    <w:lsdException w:semiHidden="1" w:name="Grid Table 7 Colorful Accent 6" w:uiPriority="52" w:unhideWhenUsed="1"/>
    <w:lsdException w:semiHidden="1" w:name="List Table 1 Light" w:uiPriority="46" w:unhideWhenUsed="1"/>
    <w:lsdException w:semiHidden="1" w:name="List Table 2" w:uiPriority="47" w:unhideWhenUsed="1"/>
    <w:lsdException w:semiHidden="1" w:name="List Table 3" w:uiPriority="48" w:unhideWhenUsed="1"/>
    <w:lsdException w:semiHidden="1" w:name="List Table 4" w:uiPriority="49" w:unhideWhenUsed="1"/>
    <w:lsdException w:semiHidden="1" w:name="List Table 5 Dark" w:uiPriority="50" w:unhideWhenUsed="1"/>
    <w:lsdException w:semiHidden="1" w:name="List Table 6 Colorful" w:uiPriority="51" w:unhideWhenUsed="1"/>
    <w:lsdException w:semiHidden="1" w:name="List Table 7 Colorful" w:uiPriority="52" w:unhideWhenUsed="1"/>
    <w:lsdException w:semiHidden="1" w:name="List Table 1 Light Accent 1" w:uiPriority="46" w:unhideWhenUsed="1"/>
    <w:lsdException w:semiHidden="1" w:name="List Table 2 Accent 1" w:uiPriority="47" w:unhideWhenUsed="1"/>
    <w:lsdException w:semiHidden="1" w:name="List Table 3 Accent 1" w:uiPriority="48" w:unhideWhenUsed="1"/>
    <w:lsdException w:semiHidden="1" w:name="List Table 4 Accent 1" w:uiPriority="49" w:unhideWhenUsed="1"/>
    <w:lsdException w:semiHidden="1" w:name="List Table 5 Dark Accent 1" w:uiPriority="50" w:unhideWhenUsed="1"/>
    <w:lsdException w:semiHidden="1" w:name="List Table 6 Colorful Accent 1" w:uiPriority="51" w:unhideWhenUsed="1"/>
    <w:lsdException w:semiHidden="1" w:name="List Table 7 Colorful Accent 1" w:uiPriority="52" w:unhideWhenUsed="1"/>
    <w:lsdException w:semiHidden="1" w:name="List Table 1 Light Accent 2" w:uiPriority="46" w:unhideWhenUsed="1"/>
    <w:lsdException w:semiHidden="1" w:name="List Table 2 Accent 2" w:uiPriority="47" w:unhideWhenUsed="1"/>
    <w:lsdException w:semiHidden="1" w:name="List Table 3 Accent 2" w:uiPriority="48" w:unhideWhenUsed="1"/>
    <w:lsdException w:semiHidden="1" w:name="List Table 4 Accent 2" w:uiPriority="49" w:unhideWhenUsed="1"/>
    <w:lsdException w:semiHidden="1" w:name="List Table 5 Dark Accent 2" w:uiPriority="50" w:unhideWhenUsed="1"/>
    <w:lsdException w:semiHidden="1" w:name="List Table 6 Colorful Accent 2" w:uiPriority="51" w:unhideWhenUsed="1"/>
    <w:lsdException w:semiHidden="1" w:name="List Table 7 Colorful Accent 2" w:uiPriority="52" w:unhideWhenUsed="1"/>
    <w:lsdException w:semiHidden="1" w:name="List Table 1 Light Accent 3" w:uiPriority="46" w:unhideWhenUsed="1"/>
    <w:lsdException w:semiHidden="1" w:name="List Table 2 Accent 3" w:uiPriority="47" w:unhideWhenUsed="1"/>
    <w:lsdException w:semiHidden="1" w:name="List Table 3 Accent 3" w:uiPriority="48" w:unhideWhenUsed="1"/>
    <w:lsdException w:semiHidden="1" w:name="List Table 4 Accent 3" w:uiPriority="49" w:unhideWhenUsed="1"/>
    <w:lsdException w:semiHidden="1" w:name="List Table 5 Dark Accent 3" w:uiPriority="50" w:unhideWhenUsed="1"/>
    <w:lsdException w:semiHidden="1" w:name="List Table 6 Colorful Accent 3" w:uiPriority="51" w:unhideWhenUsed="1"/>
    <w:lsdException w:semiHidden="1" w:name="List Table 7 Colorful Accent 3" w:uiPriority="52" w:unhideWhenUsed="1"/>
    <w:lsdException w:semiHidden="1" w:name="List Table 1 Light Accent 4" w:uiPriority="46" w:unhideWhenUsed="1"/>
    <w:lsdException w:semiHidden="1" w:name="List Table 2 Accent 4" w:uiPriority="47" w:unhideWhenUsed="1"/>
    <w:lsdException w:semiHidden="1" w:name="List Table 3 Accent 4" w:uiPriority="48" w:unhideWhenUsed="1"/>
    <w:lsdException w:semiHidden="1" w:name="List Table 4 Accent 4" w:uiPriority="49" w:unhideWhenUsed="1"/>
    <w:lsdException w:semiHidden="1" w:name="List Table 5 Dark Accent 4" w:uiPriority="50" w:unhideWhenUsed="1"/>
    <w:lsdException w:semiHidden="1" w:name="List Table 6 Colorful Accent 4" w:uiPriority="51" w:unhideWhenUsed="1"/>
    <w:lsdException w:semiHidden="1" w:name="List Table 7 Colorful Accent 4" w:uiPriority="52" w:unhideWhenUsed="1"/>
    <w:lsdException w:semiHidden="1" w:name="List Table 1 Light Accent 5" w:uiPriority="46" w:unhideWhenUsed="1"/>
    <w:lsdException w:semiHidden="1" w:name="List Table 2 Accent 5" w:uiPriority="47" w:unhideWhenUsed="1"/>
    <w:lsdException w:semiHidden="1" w:name="List Table 3 Accent 5" w:uiPriority="48" w:unhideWhenUsed="1"/>
    <w:lsdException w:semiHidden="1" w:name="List Table 4 Accent 5" w:uiPriority="49" w:unhideWhenUsed="1"/>
    <w:lsdException w:semiHidden="1" w:name="List Table 5 Dark Accent 5" w:uiPriority="50" w:unhideWhenUsed="1"/>
    <w:lsdException w:semiHidden="1" w:name="List Table 6 Colorful Accent 5" w:uiPriority="51" w:unhideWhenUsed="1"/>
    <w:lsdException w:semiHidden="1" w:name="List Table 7 Colorful Accent 5" w:uiPriority="52" w:unhideWhenUsed="1"/>
    <w:lsdException w:semiHidden="1" w:name="List Table 1 Light Accent 6" w:uiPriority="46" w:unhideWhenUsed="1"/>
    <w:lsdException w:semiHidden="1" w:name="List Table 2 Accent 6" w:uiPriority="47" w:unhideWhenUsed="1"/>
    <w:lsdException w:semiHidden="1" w:name="List Table 3 Accent 6" w:uiPriority="48" w:unhideWhenUsed="1"/>
    <w:lsdException w:semiHidden="1" w:name="List Table 4 Accent 6" w:uiPriority="49" w:unhideWhenUsed="1"/>
    <w:lsdException w:semiHidden="1" w:name="List Table 5 Dark Accent 6" w:uiPriority="50" w:unhideWhenUsed="1"/>
    <w:lsdException w:semiHidden="1" w:name="List Table 6 Colorful Accent 6" w:uiPriority="51" w:unhideWhenUsed="1"/>
    <w:lsdException w:semiHidden="1" w:name="List Table 7 Colorful Accent 6" w:uiPriority="52"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jc w:val="both"/>
    </w:pPr>
    <w:rPr>
      <w:rFonts w:ascii="Palatino Linotype" w:hAnsi="Palatino Linotype" w:cs="Segoe UI"/>
      <w:sz w:val="20"/>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66288"/>
    <w:rPr>
      <w:color w:val="0000FF" w:themeColor="hyperlink"/>
      <w:u w:val="single"/>
    </w:rPr>
  </w:style>
  <w:style w:type="paragraph" w:styleId="ListeParagraf">
    <w:name w:val="List Paragraph"/>
    <w:basedOn w:val="Normal"/>
    <w:semiHidden/>
    <w:uiPriority w:val="34"/>
    <w:rsid w:val="00366288"/>
    <w:pPr>
      <w:ind w:left="720"/>
      <w:contextualSpacing/>
    </w:pPr>
  </w:style>
  <w:style w:type="table" w:styleId="TabloKlavuzu">
    <w:name w:val="Table Grid"/>
    <w:basedOn w:val="NormalTablo"/>
    <w:uiPriority w:val="39"/>
    <w:rsid w:val="0036628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64E5B"/>
    <w:rPr>
      <w:rFonts w:ascii="Tahoma" w:hAnsi="Tahoma" w:cs="Tahoma"/>
      <w:sz w:val="16"/>
      <w:szCs w:val="16"/>
    </w:rPr>
  </w:style>
  <w:style w:type="character" w:customStyle="1" w:styleId="BalonMetniChar">
    <w:name w:val="Balon Metni Char"/>
    <w:basedOn w:val="VarsaylanParagrafYazTipi"/>
    <w:link w:val="BalonMetni"/>
    <w:uiPriority w:val="99"/>
    <w:semiHidden/>
    <w:rsid w:val="00A64E5B"/>
    <w:rPr>
      <w:rFonts w:ascii="Tahoma" w:hAnsi="Tahoma" w:cs="Tahoma"/>
      <w:sz w:val="16"/>
      <w:szCs w:val="16"/>
    </w:rPr>
  </w:style>
  <w:style w:type="character" w:styleId="zmlenmeyenBahsetme">
    <w:name w:val="Unresolved Mention"/>
    <w:basedOn w:val="VarsaylanParagrafYazTipi"/>
    <w:uiPriority w:val="99"/>
    <w:semiHidden/>
    <w:unhideWhenUsed/>
    <w:rsid w:val="006F6F79"/>
    <w:rPr>
      <w:color w:val="605E5C"/>
      <w:shd w:val="clear" w:color="auto" w:fill="E1DFDD"/>
    </w:rPr>
  </w:style>
  <w:style w:type="paragraph" w:styleId="DipnotMetni">
    <w:name w:val="footnote text"/>
    <w:basedOn w:val="Normal"/>
    <w:link w:val="DipnotMetniChar"/>
    <w:uiPriority w:val="99"/>
    <w:semiHidden/>
    <w:unhideWhenUsed/>
    <w:rsid w:val="00A102A6"/>
    <w:rPr>
      <w:sz w:val="16"/>
      <w:szCs w:val="16"/>
    </w:rPr>
  </w:style>
  <w:style w:type="character" w:customStyle="1" w:styleId="DipnotMetniChar">
    <w:name w:val="Dipnot Metni Char"/>
    <w:basedOn w:val="VarsaylanParagrafYazTipi"/>
    <w:link w:val="DipnotMetni"/>
    <w:uiPriority w:val="99"/>
    <w:semiHidden/>
    <w:rsid w:val="00A102A6"/>
    <w:rPr>
      <w:sz w:val="16"/>
      <w:szCs w:val="16"/>
    </w:rPr>
  </w:style>
  <w:style w:type="character" w:styleId="DipnotBavurusu">
    <w:name w:val="footnote reference"/>
    <w:basedOn w:val="VarsaylanParagrafYazTipi"/>
    <w:uiPriority w:val="99"/>
    <w:semiHidden/>
    <w:unhideWhenUsed/>
    <w:rsid w:val="00A102A6"/>
    <w:rPr>
      <w:vertAlign w:val="superscript"/>
    </w:rPr>
  </w:style>
  <w:style w:type="paragraph" w:customStyle="1" w:styleId="MakaleBal">
    <w:name w:val="Makale Başlığı"/>
    <w:basedOn w:val="Normal"/>
    <w:next w:val="Normal"/>
    <w:pPr>
      <w:keepNext/>
      <w:keepLines/>
      <w:spacing w:before="240"/>
      <w:jc w:val="center"/>
      <w:outlineLvl w:val="0"/>
    </w:pPr>
    <w:rPr>
      <w:b/>
      <w:color w:val="000000"/>
      <w:sz w:val="28"/>
    </w:rPr>
  </w:style>
  <w:style w:type="paragraph" w:customStyle="1" w:styleId="BlmBal">
    <w:name w:val="Başlık Düzey 1"/>
    <w:basedOn w:val="Normal"/>
    <w:next w:val="Normal"/>
    <w:qFormat/>
    <w:pPr>
      <w:keepNext/>
      <w:keepLines/>
      <w:numPr>
        <w:numId w:val="1"/>
      </w:numPr>
      <w:spacing w:before="240"/>
      <w:jc w:val="left"/>
      <w:outlineLvl w:val="1"/>
    </w:pPr>
    <w:rPr>
      <w:b/>
      <w:color w:val="000000"/>
      <w:sz w:val="24"/>
    </w:rPr>
  </w:style>
  <w:style w:type="paragraph" w:customStyle="1" w:styleId="AltBalk">
    <w:name w:val="Başlık Düzey 2"/>
    <w:basedOn w:val="Normal"/>
    <w:next w:val="Normal"/>
    <w:qFormat/>
    <w:pPr>
      <w:keepNext/>
      <w:keepLines/>
      <w:numPr>
        <w:ilvl w:val="1"/>
        <w:numId w:val="1"/>
      </w:numPr>
      <w:spacing w:before="240"/>
      <w:jc w:val="left"/>
      <w:outlineLvl w:val="2"/>
    </w:pPr>
    <w:rPr>
      <w:b/>
      <w:color w:val="000000"/>
    </w:rPr>
  </w:style>
  <w:style w:type="paragraph" w:customStyle="1" w:styleId="KaynaklarBal">
    <w:name w:val="Kaynaklar Başlığı"/>
    <w:basedOn w:val="Normal"/>
    <w:next w:val="Normal"/>
    <w:pPr>
      <w:keepNext/>
      <w:keepLines/>
      <w:spacing w:before="240"/>
      <w:jc w:val="left"/>
      <w:outlineLvl w:val="1"/>
    </w:pPr>
    <w:rPr>
      <w:b/>
      <w:sz w:val="24"/>
    </w:rPr>
  </w:style>
  <w:style w:type="character" w:customStyle="1" w:styleId="talikEserAd">
    <w:name w:val="İtalik Eser Adı"/>
    <w:basedOn w:val="VarsaylanParagrafYazTipi"/>
    <w:uiPriority w:val="1"/>
    <w:qFormat/>
    <w:rPr>
      <w:i/>
      <w:iCs/>
    </w:rPr>
  </w:style>
  <w:style w:type="paragraph" w:customStyle="1" w:styleId="AltBalk2">
    <w:name w:val="Başlık Düzey 3"/>
    <w:basedOn w:val="AltBalk"/>
    <w:next w:val="Normal"/>
    <w:qFormat/>
    <w:pPr>
      <w:keepNext/>
      <w:keepLines/>
      <w:numPr>
        <w:ilvl w:val="2"/>
      </w:numPr>
      <w:jc w:val="left"/>
      <w:outlineLvl w:val="3"/>
    </w:pPr>
  </w:style>
  <w:style w:type="paragraph" w:customStyle="1" w:styleId="AltBalk3">
    <w:name w:val="Başlık Düzey 4"/>
    <w:basedOn w:val="AltBalk"/>
    <w:next w:val="Normal"/>
    <w:qFormat/>
    <w:pPr>
      <w:keepNext/>
      <w:keepLines/>
      <w:numPr>
        <w:ilvl w:val="3"/>
      </w:numPr>
      <w:jc w:val="left"/>
      <w:outlineLvl w:val="4"/>
    </w:pPr>
  </w:style>
  <w:style w:type="paragraph" w:customStyle="1" w:styleId="AltBalk4">
    <w:name w:val="Başlık Düzey 5"/>
    <w:basedOn w:val="AltBalk"/>
    <w:next w:val="Normal"/>
    <w:qFormat/>
    <w:pPr>
      <w:keepNext/>
      <w:keepLines/>
      <w:numPr>
        <w:ilvl w:val="4"/>
      </w:numPr>
      <w:jc w:val="left"/>
      <w:outlineLvl w:val="5"/>
    </w:pPr>
  </w:style>
  <w:style w:type="paragraph" w:customStyle="1" w:styleId="TabloekilBal">
    <w:name w:val="Tablo/Şekil Başlığı"/>
    <w:basedOn w:val="Normal"/>
    <w:next w:val="TabloMetni"/>
    <w:qFormat/>
    <w:pPr>
      <w:keepNext/>
      <w:spacing w:before="120" w:after="60"/>
      <w:jc w:val="center"/>
    </w:pPr>
  </w:style>
  <w:style w:type="paragraph" w:customStyle="1" w:styleId="TabloMetni">
    <w:name w:val="Tablo Metni"/>
    <w:basedOn w:val="Normal"/>
    <w:qFormat/>
    <w:pPr>
      <w:spacing w:after="0"/>
      <w:jc w:val="left"/>
    </w:pPr>
    <w:rPr>
      <w:sz w:val="18"/>
      <w:szCs w:val="18"/>
    </w:rPr>
  </w:style>
  <w:style w:type="paragraph" w:customStyle="1" w:styleId="TabloBalkSatr">
    <w:name w:val="Tablo Başlık Satırı"/>
    <w:basedOn w:val="TabloMetni"/>
    <w:qFormat/>
    <w:pPr>
      <w:jc w:val="center"/>
    </w:pPr>
    <w:rPr>
      <w:b/>
      <w:bCs/>
    </w:rPr>
  </w:style>
  <w:style w:type="paragraph" w:customStyle="1" w:styleId="KaynakNotSatr">
    <w:name w:val="Kaynak/Not Satırı"/>
    <w:basedOn w:val="Normal"/>
    <w:next w:val="Normal"/>
    <w:qFormat/>
    <w:pPr>
      <w:spacing w:before="40" w:after="160"/>
      <w:jc w:val="left"/>
    </w:pPr>
    <w:rPr>
      <w:sz w:val="16"/>
      <w:szCs w:val="16"/>
    </w:rPr>
  </w:style>
  <w:style w:type="character" w:customStyle="1" w:styleId="KalnEtiket">
    <w:name w:val="Kalın Etiket"/>
    <w:basedOn w:val="VarsaylanParagrafYazTipi"/>
    <w:uiPriority w:val="1"/>
    <w:qFormat/>
    <w:rPr>
      <w:b/>
      <w:bCs/>
    </w:rPr>
  </w:style>
  <w:style w:type="paragraph" w:customStyle="1" w:styleId="BilgilendirmeSilinecek">
    <w:name w:val="Bilgilendirme (Silinecek)"/>
    <w:basedOn w:val="Normal"/>
    <w:next w:val="Normal"/>
    <w:uiPriority w:val="1"/>
    <w:pPr>
      <w:spacing w:before="20" w:after="20"/>
      <w:jc w:val="left"/>
    </w:pPr>
    <w:rPr>
      <w:i/>
      <w:iCs/>
      <w:color w:val="808080"/>
      <w:sz w:val="18"/>
      <w:szCs w:val="18"/>
    </w:rPr>
  </w:style>
  <w:style w:type="character" w:customStyle="1" w:styleId="ArapaMetin">
    <w:name w:val="Arapça Metin"/>
    <w:basedOn w:val="VarsaylanParagrafYazTipi"/>
    <w:uiPriority w:val="1"/>
    <w:qFormat/>
    <w:rPr>
      <w:rFonts w:cs="Segoe UI"/>
      <w:szCs w:val="19"/>
      <w:rtl/>
      <w:cs/>
    </w:rPr>
  </w:style>
  <w:style w:type="paragraph" w:customStyle="1" w:styleId="Arapaktibas">
    <w:name w:val="Arapça İktibas"/>
    <w:basedOn w:val="Normal"/>
    <w:next w:val="Normal"/>
    <w:uiPriority w:val="1"/>
    <w:qFormat/>
    <w:pPr>
      <w:bidi/>
      <w:spacing w:before="120"/>
      <w:ind w:left="284" w:right="284"/>
    </w:pPr>
    <w:rPr>
      <w:rFonts w:cs="Segoe UI"/>
      <w:szCs w:val="19"/>
      <w:rtl/>
      <w:cs/>
    </w:rPr>
  </w:style>
  <w:style w:type="paragraph" w:customStyle="1" w:styleId="EkBal">
    <w:name w:val="Ek Başlığı"/>
    <w:basedOn w:val="Normal"/>
    <w:next w:val="Normal"/>
    <w:uiPriority w:val="1"/>
    <w:qFormat/>
    <w:pPr>
      <w:keepNext/>
      <w:keepLines/>
      <w:spacing w:before="240"/>
      <w:jc w:val="left"/>
      <w:outlineLvl w:val="1"/>
    </w:pPr>
    <w:rPr>
      <w:b/>
      <w:bCs/>
      <w:sz w:val="24"/>
      <w:szCs w:val="24"/>
    </w:rPr>
  </w:style>
  <w:style w:type="paragraph" w:customStyle="1" w:styleId="Trkektibas">
    <w:name w:val="Türkçe İktibas"/>
    <w:basedOn w:val="Normal"/>
    <w:next w:val="Normal"/>
    <w:uiPriority w:val="1"/>
    <w:qFormat/>
    <w:pPr>
      <w:spacing w:before="120"/>
      <w:ind w:left="425" w:right="425"/>
    </w:pPr>
    <w:rPr>
      <w:sz w:val="18"/>
      <w:szCs w:val="18"/>
    </w:rPr>
  </w:style>
  <w:style w:type="paragraph" w:customStyle="1" w:styleId="Beyitiir">
    <w:name w:val="Beyit / Şiir"/>
    <w:basedOn w:val="Normal"/>
    <w:next w:val="Normal"/>
    <w:uiPriority w:val="1"/>
    <w:qFormat/>
    <w:pPr>
      <w:spacing w:before="120"/>
      <w:jc w:val="center"/>
    </w:pPr>
  </w:style>
  <w:style w:type="paragraph" w:customStyle="1" w:styleId="ekilGrsel">
    <w:name w:val="Şekil / Görsel"/>
    <w:basedOn w:val="Normal"/>
    <w:next w:val="Normal"/>
    <w:uiPriority w:val="1"/>
    <w:qFormat/>
    <w:pPr>
      <w:spacing w:before="120" w:after="60"/>
      <w:jc w:val="center"/>
    </w:pPr>
  </w:style>
  <w:style w:type="character" w:customStyle="1" w:styleId="ArapaMetinDipnot">
    <w:name w:val="Arapça Metin (Dipnot)"/>
    <w:basedOn w:val="VarsaylanParagrafYazTipi"/>
    <w:uiPriority w:val="1"/>
    <w:qFormat/>
    <w:rPr>
      <w:rFonts w:cs="Segoe UI"/>
      <w:szCs w:val="15"/>
      <w:rtl/>
      <w:cs/>
    </w:rPr>
  </w:style>
  <w:style w:type="paragraph" w:customStyle="1" w:styleId="Maddemi">
    <w:name w:val="Madde İmi"/>
    <w:basedOn w:val="Normal"/>
    <w:uiPriority w:val="1"/>
    <w:qFormat/>
    <w:pPr>
      <w:numPr>
        <w:numId w:val="2"/>
      </w:numPr>
      <w:spacing w:after="0"/>
      <w:contextualSpacing/>
      <w:jc w:val="left"/>
    </w:pPr>
  </w:style>
  <w:style w:type="paragraph" w:customStyle="1" w:styleId="NumaralMadde">
    <w:name w:val="Numaralı Madde"/>
    <w:basedOn w:val="Normal"/>
    <w:uiPriority w:val="1"/>
    <w:qFormat/>
    <w:pPr>
      <w:numPr>
        <w:numId w:val="3"/>
      </w:numPr>
      <w:spacing w:after="0"/>
      <w:contextualSpacing/>
      <w:jc w:val="left"/>
    </w:pPr>
  </w:style>
  <w:style w:type="character" w:customStyle="1" w:styleId="stSimge">
    <w:name w:val="Üst Simge"/>
    <w:basedOn w:val="VarsaylanParagrafYazTipi"/>
    <w:semiHidden/>
    <w:uiPriority w:val="1"/>
    <w:rPr>
      <w:vertAlign w:val="superscript"/>
    </w:rPr>
  </w:style>
  <w:style w:type="character" w:customStyle="1" w:styleId="AltSimge">
    <w:name w:val="Alt Simge"/>
    <w:basedOn w:val="VarsaylanParagrafYazTipi"/>
    <w:semiHidden/>
    <w:uiPriority w:val="1"/>
    <w:rPr>
      <w:vertAlign w:val="subscript"/>
    </w:rPr>
  </w:style>
  <w:style w:type="paragraph" w:customStyle="1" w:styleId="YazarKunyesi">
    <w:name w:val="Yazar Künyesi"/>
    <w:basedOn w:val="Normal"/>
    <w:next w:val="Normal"/>
    <w:semiHidden/>
    <w:uiPriority w:val="1"/>
    <w:pPr>
      <w:jc w:val="center"/>
    </w:pPr>
    <w:rPr>
      <w:b/>
      <w:bCs/>
    </w:rPr>
  </w:style>
  <w:style w:type="paragraph" w:customStyle="1" w:styleId="KaynakaGirdisi">
    <w:name w:val="Kaynakça Girdisi"/>
    <w:basedOn w:val="Normal"/>
    <w:next w:val="KaynakaGirdisi"/>
    <w:uiPriority w:val="1"/>
    <w:qFormat/>
    <w:pPr>
      <w:spacing w:before="12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9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5281/zenodo.3359800" TargetMode="External"/><Relationship Id="rId18" Type="http://schemas.openxmlformats.org/officeDocument/2006/relationships/hyperlink" Target="https://authorities.loc.gov/" TargetMode="External"/><Relationship Id="rId26" Type="http://schemas.openxmlformats.org/officeDocument/2006/relationships/hyperlink" Target="https://web.library.yale.edu/cataloging/AACR2-abbreviations" TargetMode="External"/><Relationship Id="rId3" Type="http://schemas.openxmlformats.org/officeDocument/2006/relationships/styles" Target="styles.xml"/><Relationship Id="rId21" Type="http://schemas.openxmlformats.org/officeDocument/2006/relationships/hyperlink" Target="https://www.youtube.com/watch?v=QwJe7fJfGYI" TargetMode="External"/><Relationship Id="rId7" Type="http://schemas.openxmlformats.org/officeDocument/2006/relationships/endnotes" Target="endnotes.xml"/><Relationship Id="rId12" Type="http://schemas.openxmlformats.org/officeDocument/2006/relationships/hyperlink" Target="http://www.imdb.com/title/tt0111161" TargetMode="External"/><Relationship Id="rId17" Type="http://schemas.openxmlformats.org/officeDocument/2006/relationships/hyperlink" Target="https://kuran.diyanet.gov.tr/" TargetMode="External"/><Relationship Id="rId25" Type="http://schemas.openxmlformats.org/officeDocument/2006/relationships/hyperlink" Target="https://www.ankara.edu.tr/wp-content/uploads/sites/6/2015/01/etik-davran%C4%B1%C5%9F-ilkeleri.pdf" TargetMode="External"/><Relationship Id="rId2" Type="http://schemas.openxmlformats.org/officeDocument/2006/relationships/numbering" Target="numbering.xml"/><Relationship Id="rId16" Type="http://schemas.openxmlformats.org/officeDocument/2006/relationships/hyperlink" Target="https://www.kitabimukaddes.com/" TargetMode="External"/><Relationship Id="rId20" Type="http://schemas.openxmlformats.org/officeDocument/2006/relationships/hyperlink" Target="https://twitter.com/tcbestepe/status/11709481123676651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lamansiklopedisi.org.tr/ihsan--iyilik" TargetMode="External"/><Relationship Id="rId24" Type="http://schemas.openxmlformats.org/officeDocument/2006/relationships/hyperlink" Target="http://www.mevzuat.gov.tr/MevzuatMetin/1.5.2547.pdf" TargetMode="External"/><Relationship Id="rId5" Type="http://schemas.openxmlformats.org/officeDocument/2006/relationships/webSettings" Target="webSettings.xml"/><Relationship Id="rId15" Type="http://schemas.openxmlformats.org/officeDocument/2006/relationships/hyperlink" Target="http://www.nihayet.com/roportaj/imkansiza-yonelmedikce-mumkun-olan-ele-gecmez/" TargetMode="External"/><Relationship Id="rId23" Type="http://schemas.openxmlformats.org/officeDocument/2006/relationships/hyperlink" Target="https://www.diyanet.tv/mizan/video/mizan--58-bolum" TargetMode="External"/><Relationship Id="rId28" Type="http://schemas.openxmlformats.org/officeDocument/2006/relationships/theme" Target="theme/theme1.xml"/><Relationship Id="rId10" Type="http://schemas.openxmlformats.org/officeDocument/2006/relationships/hyperlink" Target="https://www.haberturk.com/yazarlar/murat-bardakci" TargetMode="External"/><Relationship Id="rId19" Type="http://schemas.openxmlformats.org/officeDocument/2006/relationships/hyperlink" Target="http://www.kulturvarliklari.gov.tr/Eklenti/38967,amisos-mozaigi.pdf?0" TargetMode="External"/><Relationship Id="rId4" Type="http://schemas.openxmlformats.org/officeDocument/2006/relationships/settings" Target="settings.xml"/><Relationship Id="rId9" Type="http://schemas.openxmlformats.org/officeDocument/2006/relationships/hyperlink" Target="http://www.tasam.org/Files/PDF/Raporlar/yemen_raporu.pdf_b7e9f548-3946-4f3d-ac14-b8448ef6b8eb.pdf" TargetMode="External"/><Relationship Id="rId14" Type="http://schemas.openxmlformats.org/officeDocument/2006/relationships/hyperlink" Target="https://www.sabah.com.tr/yazarlar/hanioglu" TargetMode="External"/><Relationship Id="rId22" Type="http://schemas.openxmlformats.org/officeDocument/2006/relationships/hyperlink" Target="http://sozluk.gov.tr/" TargetMode="External"/><Relationship Id="rId27" Type="http://schemas.openxmlformats.org/officeDocument/2006/relationships/fontTable" Target="fontTable.xml"/><Relationship Id="rId29"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Teslim edilen tam metin</c:v>
                </c:pt>
              </c:strCache>
            </c:strRef>
          </c:tx>
          <c:spPr>
            <a:ln w="28575" cap="rnd">
              <a:solidFill>
                <a:schemeClr val="tx1"/>
              </a:solidFill>
              <a:round/>
            </a:ln>
            <a:effectLst/>
          </c:spPr>
          <c:marker>
            <c:symbol val="none"/>
          </c:marker>
          <c:cat>
            <c:strRef>
              <c:f>Sayfa1!$A$2:$A$6</c:f>
              <c:strCache>
                <c:ptCount val="5"/>
                <c:pt idx="0">
                  <c:v>4 hafta önce</c:v>
                </c:pt>
                <c:pt idx="1">
                  <c:v>3 hafta önce</c:v>
                </c:pt>
                <c:pt idx="2">
                  <c:v>2 hafta önce</c:v>
                </c:pt>
                <c:pt idx="3">
                  <c:v>1 hafta önce</c:v>
                </c:pt>
                <c:pt idx="4">
                  <c:v>Son gün</c:v>
                </c:pt>
              </c:strCache>
            </c:strRef>
          </c:cat>
          <c:val>
            <c:numRef>
              <c:f>Sayfa1!$B$2:$B$6</c:f>
              <c:numCache>
                <c:formatCode>General</c:formatCode>
                <c:ptCount val="5"/>
                <c:pt idx="0">
                  <c:v>3</c:v>
                </c:pt>
                <c:pt idx="1">
                  <c:v>6</c:v>
                </c:pt>
                <c:pt idx="2">
                  <c:v>9</c:v>
                </c:pt>
                <c:pt idx="3">
                  <c:v>14</c:v>
                </c:pt>
                <c:pt idx="4">
                  <c:v>22</c:v>
                </c:pt>
              </c:numCache>
            </c:numRef>
          </c:val>
          <c:smooth val="0"/>
          <c:extLst>
            <c:ext xmlns:c16="http://schemas.microsoft.com/office/drawing/2014/chart" uri="{C3380CC4-5D6E-409C-BE32-E72D297353CC}">
              <c16:uniqueId val="{00000000-378F-42FD-907F-311AB2F75DB1}"/>
            </c:ext>
          </c:extLst>
        </c:ser>
        <c:ser>
          <c:idx val="1"/>
          <c:order val="1"/>
          <c:tx>
            <c:strRef>
              <c:f>Sayfa1!$C$1</c:f>
              <c:strCache>
                <c:ptCount val="1"/>
                <c:pt idx="0">
                  <c:v>Düzeltme istenen</c:v>
                </c:pt>
              </c:strCache>
            </c:strRef>
          </c:tx>
          <c:spPr>
            <a:ln w="28575" cap="rnd">
              <a:solidFill>
                <a:schemeClr val="tx1"/>
              </a:solidFill>
              <a:prstDash val="dash"/>
              <a:round/>
            </a:ln>
            <a:effectLst/>
          </c:spPr>
          <c:marker>
            <c:symbol val="none"/>
          </c:marker>
          <c:cat>
            <c:strRef>
              <c:f>Sayfa1!$A$2:$A$6</c:f>
              <c:strCache>
                <c:ptCount val="5"/>
                <c:pt idx="0">
                  <c:v>4 hafta önce</c:v>
                </c:pt>
                <c:pt idx="1">
                  <c:v>3 hafta önce</c:v>
                </c:pt>
                <c:pt idx="2">
                  <c:v>2 hafta önce</c:v>
                </c:pt>
                <c:pt idx="3">
                  <c:v>1 hafta önce</c:v>
                </c:pt>
                <c:pt idx="4">
                  <c:v>Son gün</c:v>
                </c:pt>
              </c:strCache>
            </c:strRef>
          </c:cat>
          <c:val>
            <c:numRef>
              <c:f>Sayfa1!$C$2:$C$6</c:f>
              <c:numCache>
                <c:formatCode>General</c:formatCode>
                <c:ptCount val="5"/>
                <c:pt idx="0">
                  <c:v>0</c:v>
                </c:pt>
                <c:pt idx="1">
                  <c:v>1</c:v>
                </c:pt>
                <c:pt idx="2">
                  <c:v>2</c:v>
                </c:pt>
                <c:pt idx="3">
                  <c:v>5</c:v>
                </c:pt>
                <c:pt idx="4">
                  <c:v>12</c:v>
                </c:pt>
              </c:numCache>
            </c:numRef>
          </c:val>
          <c:smooth val="0"/>
          <c:extLst>
            <c:ext xmlns:c16="http://schemas.microsoft.com/office/drawing/2014/chart" uri="{C3380CC4-5D6E-409C-BE32-E72D297353CC}">
              <c16:uniqueId val="{00000001-378F-42FD-907F-311AB2F75DB1}"/>
            </c:ext>
          </c:extLst>
        </c:ser>
        <c:dLbls>
          <c:showLegendKey val="0"/>
          <c:showVal val="0"/>
          <c:showCatName val="0"/>
          <c:showSerName val="0"/>
          <c:showPercent val="0"/>
          <c:showBubbleSize val="0"/>
        </c:dLbls>
        <c:smooth val="0"/>
        <c:axId val="139543680"/>
        <c:axId val="139545216"/>
      </c:lineChart>
      <c:catAx>
        <c:axId val="13954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crossAx val="139545216"/>
        <c:crosses val="autoZero"/>
        <c:auto val="1"/>
        <c:lblAlgn val="ctr"/>
        <c:lblOffset val="100"/>
        <c:noMultiLvlLbl val="0"/>
      </c:catAx>
      <c:valAx>
        <c:axId val="13954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crossAx val="13954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Palatino Linotype" panose="02040502050505030304" pitchFamily="18" charset="0"/>
        </a:defRPr>
      </a:pPr>
      <a:endParaRPr lang="tr-TR"/>
    </a:p>
  </c:txPr>
  <c:externalData r:id="rId1">
    <c:autoUpdate val="0"/>
  </c:externalData>
</c:chartSpace>
</file>

<file path=word/glossary/document.xml><?xml version="1.0" encoding="utf-8"?>
<w:glossaryDocument xmlns:w="http://schemas.openxmlformats.org/wordprocessingml/2006/main">
  <w:docParts>
    <w:docPart>
      <w:docPartPr>
        <w:name w:val="SempozyumBaslik"/>
        <w:category>
          <w:name w:val="Genel"/>
          <w:gallery w:val="placeholder"/>
        </w:category>
        <w:types>
          <w:type w:val="bbPlcHdr"/>
        </w:types>
        <w:guid w:val="{A1B2C3D4-0001-4E5F-9A8B-7C6D5E4F0001}"/>
      </w:docPartPr>
      <w:docPartBody>
        <w:p>
          <w:r>
            <w:t xml:space="preserve">Bildiri Metninin Türkçe Başlığı</w:t>
          </w:r>
        </w:p>
      </w:docPartBody>
    </w:docPart>
    <w:docPart>
      <w:docPartPr>
        <w:name w:val="SempozyumKunyeAd"/>
        <w:category>
          <w:name w:val="Genel"/>
          <w:gallery w:val="placeholder"/>
        </w:category>
        <w:types>
          <w:type w:val="bbPlcHdr"/>
        </w:types>
        <w:guid w:val="{A1B2C3D4-0002-4E5F-9A8B-7C6D5E4F0002}"/>
      </w:docPartPr>
      <w:docPartBody>
        <w:p>
          <w:r>
            <w:t xml:space="preserve">Ad Soyad</w:t>
          </w:r>
        </w:p>
      </w:docPartBody>
    </w:docPart>
    <w:docPart>
      <w:docPartPr>
        <w:name w:val="SempozyumKunyeKurum"/>
        <w:category>
          <w:name w:val="Genel"/>
          <w:gallery w:val="placeholder"/>
        </w:category>
        <w:types>
          <w:type w:val="bbPlcHdr"/>
        </w:types>
        <w:guid w:val="{A1B2C3D4-0003-4E5F-9A8B-7C6D5E4F0003}"/>
      </w:docPartPr>
      <w:docPartBody>
        <w:p>
          <w:r>
            <w:t xml:space="preserve">Üniversite Adı, İlahiyat Fakültesi, Şehir/Türkiye</w:t>
          </w:r>
        </w:p>
      </w:docPartBody>
    </w:docPart>
    <w:docPart>
      <w:docPartPr>
        <w:name w:val="SempozyumKunyeEposta"/>
        <w:category>
          <w:name w:val="Genel"/>
          <w:gallery w:val="placeholder"/>
        </w:category>
        <w:types>
          <w:type w:val="bbPlcHdr"/>
        </w:types>
        <w:guid w:val="{A1B2C3D4-0004-4E5F-9A8B-7C6D5E4F0004}"/>
      </w:docPartPr>
      <w:docPartBody>
        <w:p>
          <w:r>
            <w:t xml:space="preserve">ad.soyad@universite.edu.tr | ORCID: 0000-0000-0000-0000</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DA371-CB7B-44E7-89D1-D54008B13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3259</Words>
  <Characters>18579</Characters>
  <Application>Microsoft Office Word</Application>
  <DocSecurity>0</DocSecurity>
  <Lines>154</Lines>
  <Paragraphs>43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FENBILIMLERI</dc:creator>
  <cp:lastModifiedBy>Zeynep  Aydın</cp:lastModifiedBy>
  <cp:revision>49</cp:revision>
  <dcterms:created xsi:type="dcterms:W3CDTF">2023-02-01T09:59:00Z</dcterms:created>
  <dcterms:modified xsi:type="dcterms:W3CDTF">2026-08-01T18:49:00Z</dcterms:modified>
</cp:coreProperties>
</file>